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678"/>
        <w:gridCol w:w="4901"/>
      </w:tblGrid>
      <w:tr w:rsidR="007B0AB5" w:rsidRPr="00F33110" w14:paraId="6185669C" w14:textId="77777777" w:rsidTr="00B6019D">
        <w:trPr>
          <w:jc w:val="center"/>
        </w:trPr>
        <w:tc>
          <w:tcPr>
            <w:tcW w:w="5000" w:type="pct"/>
            <w:gridSpan w:val="3"/>
            <w:vAlign w:val="center"/>
          </w:tcPr>
          <w:p w14:paraId="789A5D4E" w14:textId="77777777" w:rsidR="0064447A" w:rsidRPr="00F33110" w:rsidRDefault="007B0AB5" w:rsidP="00B6019D">
            <w:pPr>
              <w:adjustRightInd w:val="0"/>
              <w:snapToGrid w:val="0"/>
              <w:spacing w:line="360" w:lineRule="exact"/>
              <w:jc w:val="center"/>
              <w:rPr>
                <w:rFonts w:ascii="Times New Roman" w:eastAsia="標楷體" w:hAnsi="Times New Roman" w:cs="Times New Roman"/>
                <w:b/>
                <w:sz w:val="31"/>
                <w:szCs w:val="31"/>
              </w:rPr>
            </w:pPr>
            <w:r w:rsidRPr="00F33110">
              <w:rPr>
                <w:rFonts w:ascii="Times New Roman" w:eastAsia="標楷體" w:hAnsi="Times New Roman" w:cs="Times New Roman"/>
                <w:b/>
                <w:bCs/>
                <w:sz w:val="31"/>
                <w:szCs w:val="31"/>
              </w:rPr>
              <w:t>國立中興大學編制內專任教師轉任編制外專案教師之聘任、權利及義務一覽表</w:t>
            </w:r>
          </w:p>
          <w:p w14:paraId="6F1A5D97" w14:textId="3046E850" w:rsidR="004D1982" w:rsidRPr="00F33110" w:rsidRDefault="0064447A" w:rsidP="00B6019D">
            <w:pPr>
              <w:adjustRightInd w:val="0"/>
              <w:snapToGrid w:val="0"/>
              <w:spacing w:line="360" w:lineRule="exact"/>
              <w:jc w:val="center"/>
              <w:rPr>
                <w:rFonts w:ascii="Times New Roman" w:eastAsia="標楷體" w:hAnsi="Times New Roman" w:cs="Times New Roman"/>
                <w:b/>
                <w:sz w:val="31"/>
                <w:szCs w:val="31"/>
              </w:rPr>
            </w:pPr>
            <w:r w:rsidRPr="00F33110">
              <w:rPr>
                <w:rFonts w:ascii="Times New Roman" w:eastAsia="標楷體" w:hAnsi="Times New Roman" w:cs="Times New Roman"/>
                <w:b/>
                <w:bCs/>
                <w:sz w:val="31"/>
                <w:szCs w:val="31"/>
              </w:rPr>
              <w:t xml:space="preserve">National Chung </w:t>
            </w:r>
            <w:proofErr w:type="spellStart"/>
            <w:r w:rsidRPr="00F33110">
              <w:rPr>
                <w:rFonts w:ascii="Times New Roman" w:eastAsia="標楷體" w:hAnsi="Times New Roman" w:cs="Times New Roman"/>
                <w:b/>
                <w:bCs/>
                <w:sz w:val="31"/>
                <w:szCs w:val="31"/>
              </w:rPr>
              <w:t>Hsing</w:t>
            </w:r>
            <w:proofErr w:type="spellEnd"/>
            <w:r w:rsidRPr="00F33110">
              <w:rPr>
                <w:rFonts w:ascii="Times New Roman" w:eastAsia="標楷體" w:hAnsi="Times New Roman" w:cs="Times New Roman"/>
                <w:b/>
                <w:bCs/>
                <w:sz w:val="31"/>
                <w:szCs w:val="31"/>
              </w:rPr>
              <w:t xml:space="preserve"> University Overview of Appointment, Rights, and Obligations of Quota-Based Full-Time Faculty Changing Their Status to Supernum</w:t>
            </w:r>
            <w:bookmarkStart w:id="0" w:name="_GoBack"/>
            <w:bookmarkEnd w:id="0"/>
            <w:r w:rsidRPr="00F33110">
              <w:rPr>
                <w:rFonts w:ascii="Times New Roman" w:eastAsia="標楷體" w:hAnsi="Times New Roman" w:cs="Times New Roman"/>
                <w:b/>
                <w:bCs/>
                <w:sz w:val="31"/>
                <w:szCs w:val="31"/>
              </w:rPr>
              <w:t>erary Project Faculty</w:t>
            </w:r>
          </w:p>
        </w:tc>
      </w:tr>
      <w:tr w:rsidR="004D1982" w:rsidRPr="00F33110" w14:paraId="53F2A7C1" w14:textId="77777777" w:rsidTr="00B6019D">
        <w:trPr>
          <w:jc w:val="center"/>
        </w:trPr>
        <w:tc>
          <w:tcPr>
            <w:tcW w:w="777" w:type="pct"/>
            <w:tcBorders>
              <w:tl2br w:val="single" w:sz="4" w:space="0" w:color="auto"/>
            </w:tcBorders>
            <w:vAlign w:val="center"/>
          </w:tcPr>
          <w:p w14:paraId="5D3D96A1" w14:textId="77777777" w:rsidR="0064447A" w:rsidRPr="00F33110" w:rsidRDefault="00B6019D" w:rsidP="00B6019D">
            <w:pPr>
              <w:jc w:val="right"/>
              <w:rPr>
                <w:rFonts w:ascii="Times New Roman" w:eastAsia="標楷體" w:hAnsi="Times New Roman" w:cs="Times New Roman"/>
              </w:rPr>
            </w:pPr>
            <w:r w:rsidRPr="00F33110">
              <w:rPr>
                <w:rFonts w:ascii="Times New Roman" w:eastAsia="標楷體" w:hAnsi="Times New Roman" w:cs="Times New Roman"/>
              </w:rPr>
              <w:t>類別</w:t>
            </w:r>
          </w:p>
          <w:p w14:paraId="67BA7A89" w14:textId="068055E4" w:rsidR="00B6019D" w:rsidRPr="00F33110" w:rsidRDefault="0064447A" w:rsidP="00B6019D">
            <w:pPr>
              <w:jc w:val="right"/>
              <w:rPr>
                <w:rFonts w:ascii="Times New Roman" w:eastAsia="標楷體" w:hAnsi="Times New Roman" w:cs="Times New Roman"/>
              </w:rPr>
            </w:pPr>
            <w:r w:rsidRPr="00F33110">
              <w:rPr>
                <w:rFonts w:ascii="Times New Roman" w:eastAsia="標楷體" w:hAnsi="Times New Roman" w:cs="Times New Roman"/>
              </w:rPr>
              <w:t>Type</w:t>
            </w:r>
          </w:p>
          <w:p w14:paraId="76A84751" w14:textId="77777777" w:rsidR="0064447A" w:rsidRPr="00F33110" w:rsidRDefault="00B6019D" w:rsidP="00B6019D">
            <w:pPr>
              <w:widowControl w:val="0"/>
              <w:kinsoku w:val="0"/>
              <w:overflowPunct w:val="0"/>
              <w:autoSpaceDE w:val="0"/>
              <w:autoSpaceDN w:val="0"/>
              <w:adjustRightInd w:val="0"/>
              <w:snapToGrid w:val="0"/>
              <w:rPr>
                <w:rFonts w:ascii="Times New Roman" w:eastAsia="標楷體" w:hAnsi="Times New Roman" w:cs="Times New Roman"/>
              </w:rPr>
            </w:pPr>
            <w:r w:rsidRPr="00F33110">
              <w:rPr>
                <w:rFonts w:ascii="Times New Roman" w:eastAsia="標楷體" w:hAnsi="Times New Roman" w:cs="Times New Roman"/>
              </w:rPr>
              <w:t>項別</w:t>
            </w:r>
          </w:p>
          <w:p w14:paraId="55BE5925" w14:textId="0CF81457" w:rsidR="00541FC9" w:rsidRPr="00F33110" w:rsidRDefault="0064447A" w:rsidP="00B6019D">
            <w:pPr>
              <w:widowControl w:val="0"/>
              <w:kinsoku w:val="0"/>
              <w:overflowPunct w:val="0"/>
              <w:autoSpaceDE w:val="0"/>
              <w:autoSpaceDN w:val="0"/>
              <w:adjustRightInd w:val="0"/>
              <w:snapToGrid w:val="0"/>
              <w:rPr>
                <w:rFonts w:ascii="Times New Roman" w:eastAsia="標楷體" w:hAnsi="Times New Roman" w:cs="Times New Roman"/>
                <w:sz w:val="28"/>
                <w:szCs w:val="28"/>
              </w:rPr>
            </w:pPr>
            <w:r w:rsidRPr="00F33110">
              <w:rPr>
                <w:rFonts w:ascii="Times New Roman" w:eastAsia="標楷體" w:hAnsi="Times New Roman" w:cs="Times New Roman"/>
              </w:rPr>
              <w:t>Subject</w:t>
            </w:r>
          </w:p>
        </w:tc>
        <w:tc>
          <w:tcPr>
            <w:tcW w:w="1819" w:type="pct"/>
            <w:vAlign w:val="center"/>
          </w:tcPr>
          <w:p w14:paraId="07E84A3B" w14:textId="77777777" w:rsidR="0064447A" w:rsidRPr="00F33110" w:rsidRDefault="00541FC9" w:rsidP="00B6019D">
            <w:pPr>
              <w:adjustRightInd w:val="0"/>
              <w:snapToGrid w:val="0"/>
              <w:spacing w:line="400" w:lineRule="exact"/>
              <w:jc w:val="center"/>
              <w:rPr>
                <w:rFonts w:ascii="Times New Roman" w:eastAsia="標楷體" w:hAnsi="Times New Roman" w:cs="Times New Roman"/>
                <w:sz w:val="28"/>
                <w:szCs w:val="28"/>
              </w:rPr>
            </w:pPr>
            <w:r w:rsidRPr="00F33110">
              <w:rPr>
                <w:rFonts w:ascii="Times New Roman" w:eastAsia="標楷體" w:hAnsi="Times New Roman" w:cs="Times New Roman"/>
                <w:sz w:val="28"/>
                <w:szCs w:val="28"/>
              </w:rPr>
              <w:t>專任教師</w:t>
            </w:r>
            <w:r w:rsidRPr="00F33110">
              <w:rPr>
                <w:rFonts w:ascii="Times New Roman" w:eastAsia="標楷體" w:hAnsi="Times New Roman" w:cs="Times New Roman"/>
                <w:sz w:val="28"/>
                <w:szCs w:val="28"/>
              </w:rPr>
              <w:t>(</w:t>
            </w:r>
            <w:r w:rsidRPr="00F33110">
              <w:rPr>
                <w:rFonts w:ascii="Times New Roman" w:eastAsia="標楷體" w:hAnsi="Times New Roman" w:cs="Times New Roman"/>
                <w:sz w:val="28"/>
                <w:szCs w:val="28"/>
              </w:rPr>
              <w:t>編制內之</w:t>
            </w:r>
            <w:r w:rsidRPr="00F33110">
              <w:rPr>
                <w:rFonts w:ascii="Times New Roman" w:eastAsia="標楷體" w:hAnsi="Times New Roman" w:cs="Times New Roman"/>
                <w:color w:val="000000" w:themeColor="text1"/>
                <w:sz w:val="28"/>
                <w:szCs w:val="28"/>
              </w:rPr>
              <w:t>教授、副教授、助理教授、講師</w:t>
            </w:r>
            <w:r w:rsidRPr="00F33110">
              <w:rPr>
                <w:rFonts w:ascii="Times New Roman" w:eastAsia="標楷體" w:hAnsi="Times New Roman" w:cs="Times New Roman"/>
                <w:sz w:val="28"/>
                <w:szCs w:val="28"/>
              </w:rPr>
              <w:t>)</w:t>
            </w:r>
          </w:p>
          <w:p w14:paraId="6D910674" w14:textId="669F273A" w:rsidR="00541FC9" w:rsidRPr="00F33110" w:rsidRDefault="002C1D41" w:rsidP="00B6019D">
            <w:pPr>
              <w:adjustRightInd w:val="0"/>
              <w:snapToGrid w:val="0"/>
              <w:spacing w:line="400" w:lineRule="exact"/>
              <w:jc w:val="center"/>
              <w:rPr>
                <w:rFonts w:ascii="Times New Roman" w:eastAsia="標楷體" w:hAnsi="Times New Roman" w:cs="Times New Roman"/>
                <w:sz w:val="28"/>
                <w:szCs w:val="28"/>
              </w:rPr>
            </w:pPr>
            <w:r w:rsidRPr="00F33110">
              <w:rPr>
                <w:rFonts w:ascii="Times New Roman" w:eastAsia="標楷體" w:hAnsi="Times New Roman" w:cs="Times New Roman"/>
                <w:sz w:val="28"/>
                <w:szCs w:val="28"/>
              </w:rPr>
              <w:t>Full-Time Faculty (Quota-Based Professors, Associate Professors, Assistant Professors, and Instructors)</w:t>
            </w:r>
          </w:p>
        </w:tc>
        <w:tc>
          <w:tcPr>
            <w:tcW w:w="2404" w:type="pct"/>
            <w:vAlign w:val="center"/>
          </w:tcPr>
          <w:p w14:paraId="050EC875" w14:textId="77777777" w:rsidR="0064447A" w:rsidRPr="00F33110" w:rsidRDefault="00541FC9" w:rsidP="00B6019D">
            <w:pPr>
              <w:adjustRightInd w:val="0"/>
              <w:snapToGrid w:val="0"/>
              <w:spacing w:line="400" w:lineRule="exact"/>
              <w:jc w:val="center"/>
              <w:rPr>
                <w:rFonts w:ascii="Times New Roman" w:eastAsia="標楷體" w:hAnsi="Times New Roman" w:cs="Times New Roman"/>
                <w:sz w:val="28"/>
                <w:szCs w:val="28"/>
              </w:rPr>
            </w:pPr>
            <w:r w:rsidRPr="00F33110">
              <w:rPr>
                <w:rFonts w:ascii="Times New Roman" w:eastAsia="標楷體" w:hAnsi="Times New Roman" w:cs="Times New Roman"/>
                <w:sz w:val="28"/>
                <w:szCs w:val="28"/>
              </w:rPr>
              <w:t>專案教師</w:t>
            </w:r>
            <w:r w:rsidRPr="00F33110">
              <w:rPr>
                <w:rFonts w:ascii="Times New Roman" w:eastAsia="標楷體" w:hAnsi="Times New Roman" w:cs="Times New Roman"/>
                <w:sz w:val="28"/>
                <w:szCs w:val="28"/>
              </w:rPr>
              <w:t>(</w:t>
            </w:r>
            <w:r w:rsidRPr="00F33110">
              <w:rPr>
                <w:rFonts w:ascii="Times New Roman" w:eastAsia="標楷體" w:hAnsi="Times New Roman" w:cs="Times New Roman"/>
                <w:sz w:val="28"/>
                <w:szCs w:val="28"/>
              </w:rPr>
              <w:t>編制外之</w:t>
            </w:r>
            <w:r w:rsidRPr="00F33110">
              <w:rPr>
                <w:rFonts w:ascii="Times New Roman" w:eastAsia="標楷體" w:hAnsi="Times New Roman" w:cs="Times New Roman"/>
                <w:color w:val="000000" w:themeColor="text1"/>
                <w:sz w:val="28"/>
                <w:szCs w:val="28"/>
              </w:rPr>
              <w:t>專案教授、副教授、助理教授、講師</w:t>
            </w:r>
            <w:r w:rsidRPr="00F33110">
              <w:rPr>
                <w:rFonts w:ascii="Times New Roman" w:eastAsia="標楷體" w:hAnsi="Times New Roman" w:cs="Times New Roman"/>
                <w:sz w:val="28"/>
                <w:szCs w:val="28"/>
              </w:rPr>
              <w:t>)</w:t>
            </w:r>
          </w:p>
          <w:p w14:paraId="093511A5" w14:textId="2DE6AE5B" w:rsidR="004D1982" w:rsidRPr="00F33110" w:rsidRDefault="00036340" w:rsidP="00B6019D">
            <w:pPr>
              <w:adjustRightInd w:val="0"/>
              <w:snapToGrid w:val="0"/>
              <w:spacing w:line="400" w:lineRule="exact"/>
              <w:jc w:val="center"/>
              <w:rPr>
                <w:rFonts w:ascii="Times New Roman" w:eastAsia="標楷體" w:hAnsi="Times New Roman" w:cs="Times New Roman"/>
                <w:sz w:val="28"/>
                <w:szCs w:val="28"/>
              </w:rPr>
            </w:pPr>
            <w:r w:rsidRPr="00F33110">
              <w:rPr>
                <w:rFonts w:ascii="Times New Roman" w:eastAsia="標楷體" w:hAnsi="Times New Roman" w:cs="Times New Roman"/>
                <w:sz w:val="28"/>
                <w:szCs w:val="28"/>
              </w:rPr>
              <w:t>Project Faculty (Supernumerary Project Professors, Associate Professors, Assistant Professors, and Instructors)</w:t>
            </w:r>
          </w:p>
        </w:tc>
      </w:tr>
      <w:tr w:rsidR="004D1982" w:rsidRPr="00F33110" w14:paraId="23E4197F" w14:textId="77777777" w:rsidTr="00B6019D">
        <w:trPr>
          <w:jc w:val="center"/>
        </w:trPr>
        <w:tc>
          <w:tcPr>
            <w:tcW w:w="777" w:type="pct"/>
            <w:vAlign w:val="center"/>
          </w:tcPr>
          <w:p w14:paraId="25BB2E8C" w14:textId="77777777" w:rsidR="0064447A" w:rsidRPr="00F33110" w:rsidRDefault="00541FC9"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進用依據</w:t>
            </w:r>
          </w:p>
          <w:p w14:paraId="551B6A6C" w14:textId="1D69B720" w:rsidR="00B34C56" w:rsidRPr="00F33110" w:rsidRDefault="0064447A"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Legal Basis</w:t>
            </w:r>
          </w:p>
        </w:tc>
        <w:tc>
          <w:tcPr>
            <w:tcW w:w="1819" w:type="pct"/>
            <w:vAlign w:val="center"/>
          </w:tcPr>
          <w:p w14:paraId="79ADB80B" w14:textId="77777777" w:rsidR="0064447A" w:rsidRPr="00F33110" w:rsidRDefault="00966CAE"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「教師法」及「教育人員任用條例」</w:t>
            </w:r>
          </w:p>
          <w:p w14:paraId="6C3B2CBB" w14:textId="2E791A01" w:rsidR="004D1982" w:rsidRPr="00F33110" w:rsidRDefault="0064447A"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Teachers’ Act and Act Governing the Appointment of Educators</w:t>
            </w:r>
          </w:p>
        </w:tc>
        <w:tc>
          <w:tcPr>
            <w:tcW w:w="2404" w:type="pct"/>
            <w:vAlign w:val="center"/>
          </w:tcPr>
          <w:p w14:paraId="7DAA28AE" w14:textId="77777777" w:rsidR="0064447A" w:rsidRPr="00F33110" w:rsidRDefault="00354D48"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「專科以上學校進用編制外專任教學人員實施原則」、「國立大學校務基金進用研究人員及工作人員實施原則」及「國立中興大學進用專案計畫教學人員及研究人員聘任辦法」</w:t>
            </w:r>
          </w:p>
          <w:p w14:paraId="0DFFA831" w14:textId="6578F7BE" w:rsidR="004D1982" w:rsidRPr="00F33110" w:rsidRDefault="0064447A"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 xml:space="preserve">Implementation Principles for the Employment of Supernumerary Full-Time Teaching Personnel at Junior Colleges and Institutions of Higher Education, Implementation Principles for the Employment of Research Personnel and Staff under the University Endowment Fund of National Universities, and National Chung </w:t>
            </w:r>
            <w:proofErr w:type="spellStart"/>
            <w:r w:rsidRPr="00F33110">
              <w:rPr>
                <w:rFonts w:ascii="Times New Roman" w:eastAsia="標楷體" w:hAnsi="Times New Roman" w:cs="Times New Roman"/>
                <w:sz w:val="28"/>
                <w:szCs w:val="28"/>
              </w:rPr>
              <w:t>Hsing</w:t>
            </w:r>
            <w:proofErr w:type="spellEnd"/>
            <w:r w:rsidRPr="00F33110">
              <w:rPr>
                <w:rFonts w:ascii="Times New Roman" w:eastAsia="標楷體" w:hAnsi="Times New Roman" w:cs="Times New Roman"/>
                <w:sz w:val="28"/>
                <w:szCs w:val="28"/>
              </w:rPr>
              <w:t xml:space="preserve"> University Regulations Governing the Appointment of Project Teaching and Research Personnel</w:t>
            </w:r>
          </w:p>
        </w:tc>
      </w:tr>
      <w:tr w:rsidR="004D1982" w:rsidRPr="00F33110" w14:paraId="08D4679A" w14:textId="77777777" w:rsidTr="00B6019D">
        <w:trPr>
          <w:jc w:val="center"/>
        </w:trPr>
        <w:tc>
          <w:tcPr>
            <w:tcW w:w="777" w:type="pct"/>
            <w:vAlign w:val="center"/>
          </w:tcPr>
          <w:p w14:paraId="744C12A3" w14:textId="77777777" w:rsidR="0064447A" w:rsidRPr="00F33110" w:rsidRDefault="00541FC9" w:rsidP="00B6019D">
            <w:pPr>
              <w:spacing w:line="360" w:lineRule="exact"/>
              <w:ind w:leftChars="-45" w:left="43" w:rightChars="-45" w:right="-108" w:hangingChars="54" w:hanging="151"/>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人員屬性</w:t>
            </w:r>
          </w:p>
          <w:p w14:paraId="6BF06F8B" w14:textId="6E2C66ED" w:rsidR="00B34C56" w:rsidRPr="00F33110" w:rsidRDefault="0064447A" w:rsidP="00B6019D">
            <w:pPr>
              <w:spacing w:line="360" w:lineRule="exact"/>
              <w:ind w:leftChars="-45" w:left="43" w:rightChars="-45" w:right="-108" w:hangingChars="54" w:hanging="151"/>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Personnel Status</w:t>
            </w:r>
          </w:p>
        </w:tc>
        <w:tc>
          <w:tcPr>
            <w:tcW w:w="1819" w:type="pct"/>
            <w:vAlign w:val="center"/>
          </w:tcPr>
          <w:p w14:paraId="74722A7D" w14:textId="77777777" w:rsidR="0064447A" w:rsidRPr="00F33110" w:rsidRDefault="00541FC9"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編制內專任人員</w:t>
            </w:r>
          </w:p>
          <w:p w14:paraId="0BCF7BE8" w14:textId="368593A1" w:rsidR="00B34C56" w:rsidRPr="00F33110" w:rsidRDefault="0064447A"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Quota-based full-time faculty</w:t>
            </w:r>
          </w:p>
        </w:tc>
        <w:tc>
          <w:tcPr>
            <w:tcW w:w="2404" w:type="pct"/>
            <w:vAlign w:val="center"/>
          </w:tcPr>
          <w:p w14:paraId="24F9BE28" w14:textId="77777777" w:rsidR="0064447A" w:rsidRPr="00F33110" w:rsidRDefault="00541FC9"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編制外校務基金進用人員</w:t>
            </w:r>
          </w:p>
          <w:p w14:paraId="41021B0C" w14:textId="66770A2B" w:rsidR="00B34C56" w:rsidRPr="00F33110" w:rsidRDefault="0064447A"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Supernumerary personnel employed under the University Endowment Fund</w:t>
            </w:r>
          </w:p>
        </w:tc>
      </w:tr>
      <w:tr w:rsidR="004D1982" w:rsidRPr="00F33110" w14:paraId="32E10DF8" w14:textId="77777777" w:rsidTr="00B6019D">
        <w:trPr>
          <w:jc w:val="center"/>
        </w:trPr>
        <w:tc>
          <w:tcPr>
            <w:tcW w:w="777" w:type="pct"/>
            <w:vAlign w:val="center"/>
          </w:tcPr>
          <w:p w14:paraId="53130EAD" w14:textId="77777777" w:rsidR="0064447A" w:rsidRPr="00F33110" w:rsidRDefault="00541FC9" w:rsidP="00B6019D">
            <w:pPr>
              <w:spacing w:line="360" w:lineRule="exact"/>
              <w:ind w:rightChars="-45" w:right="-108"/>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聘</w:t>
            </w:r>
            <w:r w:rsidRPr="00F33110">
              <w:rPr>
                <w:rFonts w:ascii="Times New Roman" w:eastAsia="標楷體" w:hAnsi="Times New Roman" w:cs="Times New Roman"/>
                <w:snapToGrid w:val="0"/>
                <w:color w:val="000000" w:themeColor="text1"/>
                <w:sz w:val="28"/>
                <w:szCs w:val="28"/>
              </w:rPr>
              <w:t xml:space="preserve">    </w:t>
            </w:r>
            <w:r w:rsidRPr="00F33110">
              <w:rPr>
                <w:rFonts w:ascii="Times New Roman" w:eastAsia="標楷體" w:hAnsi="Times New Roman" w:cs="Times New Roman"/>
                <w:snapToGrid w:val="0"/>
                <w:color w:val="000000" w:themeColor="text1"/>
                <w:sz w:val="28"/>
                <w:szCs w:val="28"/>
              </w:rPr>
              <w:t>期</w:t>
            </w:r>
          </w:p>
          <w:p w14:paraId="604AB5D3" w14:textId="046BCF3A" w:rsidR="00B34C56" w:rsidRPr="00F33110" w:rsidRDefault="0064447A" w:rsidP="00B6019D">
            <w:pPr>
              <w:spacing w:line="360" w:lineRule="exact"/>
              <w:ind w:rightChars="-45" w:right="-108"/>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Appointment Period</w:t>
            </w:r>
          </w:p>
        </w:tc>
        <w:tc>
          <w:tcPr>
            <w:tcW w:w="1819" w:type="pct"/>
            <w:vAlign w:val="center"/>
          </w:tcPr>
          <w:p w14:paraId="3F1616C2" w14:textId="77777777" w:rsidR="00B876CE" w:rsidRPr="00F33110" w:rsidRDefault="00541FC9"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長聘</w:t>
            </w:r>
          </w:p>
          <w:p w14:paraId="1BBF0E22" w14:textId="5C302C08" w:rsidR="0064447A" w:rsidRPr="00F33110" w:rsidRDefault="00541FC9"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（每</w:t>
            </w:r>
            <w:r w:rsidRPr="00F33110">
              <w:rPr>
                <w:rFonts w:ascii="Times New Roman" w:eastAsia="標楷體" w:hAnsi="Times New Roman" w:cs="Times New Roman"/>
                <w:color w:val="000000" w:themeColor="text1"/>
                <w:sz w:val="28"/>
                <w:szCs w:val="28"/>
              </w:rPr>
              <w:t>2</w:t>
            </w:r>
            <w:r w:rsidRPr="00F33110">
              <w:rPr>
                <w:rFonts w:ascii="Times New Roman" w:eastAsia="標楷體" w:hAnsi="Times New Roman" w:cs="Times New Roman"/>
                <w:color w:val="000000" w:themeColor="text1"/>
                <w:sz w:val="28"/>
                <w:szCs w:val="28"/>
              </w:rPr>
              <w:t>年辦理續聘程序）</w:t>
            </w:r>
          </w:p>
          <w:p w14:paraId="1C2EEBBB" w14:textId="77777777" w:rsidR="00B876CE" w:rsidRPr="00F33110" w:rsidRDefault="0064447A"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Long-term appointment</w:t>
            </w:r>
          </w:p>
          <w:p w14:paraId="6420A8C2" w14:textId="7AAEBA53" w:rsidR="00B34C56" w:rsidRPr="00F33110" w:rsidRDefault="0064447A"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(renewal procedures conducted every two years)</w:t>
            </w:r>
          </w:p>
        </w:tc>
        <w:tc>
          <w:tcPr>
            <w:tcW w:w="2404" w:type="pct"/>
            <w:vAlign w:val="center"/>
          </w:tcPr>
          <w:p w14:paraId="46B61134" w14:textId="77777777" w:rsidR="00B876CE" w:rsidRPr="00F33110" w:rsidRDefault="00541FC9" w:rsidP="00B876CE">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短期</w:t>
            </w:r>
          </w:p>
          <w:p w14:paraId="413BB07B" w14:textId="35B39DB6" w:rsidR="0064447A" w:rsidRPr="00F33110" w:rsidRDefault="00541FC9" w:rsidP="00B876CE">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（每次</w:t>
            </w:r>
            <w:r w:rsidRPr="00F33110">
              <w:rPr>
                <w:rFonts w:ascii="Times New Roman" w:eastAsia="標楷體" w:hAnsi="Times New Roman" w:cs="Times New Roman"/>
                <w:color w:val="000000" w:themeColor="text1"/>
                <w:sz w:val="28"/>
                <w:szCs w:val="28"/>
              </w:rPr>
              <w:t>1</w:t>
            </w:r>
            <w:r w:rsidRPr="00F33110">
              <w:rPr>
                <w:rFonts w:ascii="Times New Roman" w:eastAsia="標楷體" w:hAnsi="Times New Roman" w:cs="Times New Roman"/>
                <w:color w:val="000000" w:themeColor="text1"/>
                <w:sz w:val="28"/>
                <w:szCs w:val="28"/>
              </w:rPr>
              <w:t>年</w:t>
            </w:r>
            <w:r w:rsidRPr="00F33110">
              <w:rPr>
                <w:rFonts w:ascii="Times New Roman" w:eastAsia="標楷體" w:hAnsi="Times New Roman" w:cs="Times New Roman"/>
                <w:color w:val="000000" w:themeColor="text1"/>
                <w:sz w:val="28"/>
                <w:szCs w:val="28"/>
              </w:rPr>
              <w:t>1</w:t>
            </w:r>
            <w:r w:rsidRPr="00F33110">
              <w:rPr>
                <w:rFonts w:ascii="Times New Roman" w:eastAsia="標楷體" w:hAnsi="Times New Roman" w:cs="Times New Roman"/>
                <w:color w:val="000000" w:themeColor="text1"/>
                <w:sz w:val="28"/>
                <w:szCs w:val="28"/>
              </w:rPr>
              <w:t>聘，至多</w:t>
            </w:r>
            <w:r w:rsidRPr="00F33110">
              <w:rPr>
                <w:rFonts w:ascii="Times New Roman" w:eastAsia="標楷體" w:hAnsi="Times New Roman" w:cs="Times New Roman"/>
                <w:color w:val="000000" w:themeColor="text1"/>
                <w:sz w:val="28"/>
                <w:szCs w:val="28"/>
              </w:rPr>
              <w:t>2</w:t>
            </w:r>
            <w:r w:rsidRPr="00F33110">
              <w:rPr>
                <w:rFonts w:ascii="Times New Roman" w:eastAsia="標楷體" w:hAnsi="Times New Roman" w:cs="Times New Roman"/>
                <w:color w:val="000000" w:themeColor="text1"/>
                <w:sz w:val="28"/>
                <w:szCs w:val="28"/>
              </w:rPr>
              <w:t>年，免評鑑）</w:t>
            </w:r>
          </w:p>
          <w:p w14:paraId="1D518A37" w14:textId="77777777" w:rsidR="00B876CE" w:rsidRPr="00F33110" w:rsidRDefault="0064447A" w:rsidP="00B876CE">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Short-term</w:t>
            </w:r>
          </w:p>
          <w:p w14:paraId="47E18CBD" w14:textId="4F1615DC" w:rsidR="00B34C56" w:rsidRPr="00F33110" w:rsidRDefault="0064447A" w:rsidP="00B876CE">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(each appointment is on a one-year basis, for a maximum period of two years, with evaluation waived)</w:t>
            </w:r>
          </w:p>
        </w:tc>
      </w:tr>
      <w:tr w:rsidR="004D1982" w:rsidRPr="00F33110" w14:paraId="2CBF5E09" w14:textId="77777777" w:rsidTr="00B6019D">
        <w:trPr>
          <w:jc w:val="center"/>
        </w:trPr>
        <w:tc>
          <w:tcPr>
            <w:tcW w:w="777" w:type="pct"/>
            <w:vAlign w:val="center"/>
          </w:tcPr>
          <w:p w14:paraId="190BFFE2" w14:textId="77777777" w:rsidR="0064447A" w:rsidRPr="00F33110" w:rsidRDefault="00541FC9" w:rsidP="00B6019D">
            <w:pPr>
              <w:spacing w:line="360" w:lineRule="exact"/>
              <w:ind w:rightChars="-45" w:right="-108"/>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離</w:t>
            </w:r>
            <w:r w:rsidRPr="00F33110">
              <w:rPr>
                <w:rFonts w:ascii="Times New Roman" w:eastAsia="標楷體" w:hAnsi="Times New Roman" w:cs="Times New Roman"/>
                <w:snapToGrid w:val="0"/>
                <w:color w:val="000000" w:themeColor="text1"/>
                <w:sz w:val="28"/>
                <w:szCs w:val="28"/>
              </w:rPr>
              <w:t xml:space="preserve">    </w:t>
            </w:r>
            <w:r w:rsidRPr="00F33110">
              <w:rPr>
                <w:rFonts w:ascii="Times New Roman" w:eastAsia="標楷體" w:hAnsi="Times New Roman" w:cs="Times New Roman"/>
                <w:snapToGrid w:val="0"/>
                <w:color w:val="000000" w:themeColor="text1"/>
                <w:sz w:val="28"/>
                <w:szCs w:val="28"/>
              </w:rPr>
              <w:t>職</w:t>
            </w:r>
          </w:p>
          <w:p w14:paraId="355EEB65" w14:textId="36F98B89" w:rsidR="00B34C56" w:rsidRPr="00F33110" w:rsidRDefault="0064447A" w:rsidP="00B6019D">
            <w:pPr>
              <w:spacing w:line="360" w:lineRule="exact"/>
              <w:ind w:rightChars="-45" w:right="-108"/>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Resignation</w:t>
            </w:r>
          </w:p>
        </w:tc>
        <w:tc>
          <w:tcPr>
            <w:tcW w:w="1819" w:type="pct"/>
            <w:vAlign w:val="center"/>
          </w:tcPr>
          <w:p w14:paraId="388C5680" w14:textId="77777777" w:rsidR="0064447A" w:rsidRPr="00F33110" w:rsidRDefault="00541FC9"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依「教師法」辦理</w:t>
            </w:r>
          </w:p>
          <w:p w14:paraId="685AE8E0" w14:textId="097AB8A7" w:rsidR="00B34C56" w:rsidRPr="00F33110" w:rsidRDefault="0064447A" w:rsidP="0064447A">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Handled pursuant to the Teachers’ Act</w:t>
            </w:r>
          </w:p>
        </w:tc>
        <w:tc>
          <w:tcPr>
            <w:tcW w:w="2404" w:type="pct"/>
            <w:vAlign w:val="center"/>
          </w:tcPr>
          <w:p w14:paraId="20EBD1DC" w14:textId="77777777" w:rsidR="0064447A" w:rsidRPr="00F33110" w:rsidRDefault="00541FC9" w:rsidP="00B6019D">
            <w:pPr>
              <w:snapToGrid w:val="0"/>
              <w:spacing w:line="360" w:lineRule="exact"/>
              <w:jc w:val="both"/>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聘期屆滿，如未獲續聘，即須離職，不得異議</w:t>
            </w:r>
          </w:p>
          <w:p w14:paraId="04B8486E" w14:textId="2785C4D1" w:rsidR="00B34C56" w:rsidRPr="00F33110" w:rsidRDefault="0064447A" w:rsidP="00B6019D">
            <w:pPr>
              <w:snapToGrid w:val="0"/>
              <w:spacing w:line="360" w:lineRule="exact"/>
              <w:jc w:val="both"/>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lastRenderedPageBreak/>
              <w:t>Upon expiration of the appointment term, if not renewed, the individual must resign without objection</w:t>
            </w:r>
          </w:p>
        </w:tc>
      </w:tr>
      <w:tr w:rsidR="004D1982" w:rsidRPr="00F33110" w14:paraId="7DDE6645" w14:textId="77777777" w:rsidTr="00B6019D">
        <w:trPr>
          <w:jc w:val="center"/>
        </w:trPr>
        <w:tc>
          <w:tcPr>
            <w:tcW w:w="777" w:type="pct"/>
            <w:vAlign w:val="center"/>
          </w:tcPr>
          <w:p w14:paraId="472A6BF7" w14:textId="77777777" w:rsidR="0064447A" w:rsidRPr="00F33110" w:rsidRDefault="00541FC9" w:rsidP="00B6019D">
            <w:pPr>
              <w:spacing w:line="360" w:lineRule="exact"/>
              <w:ind w:leftChars="-45" w:left="43" w:rightChars="-45" w:right="-108" w:hangingChars="54" w:hanging="151"/>
              <w:jc w:val="center"/>
              <w:rPr>
                <w:rFonts w:ascii="Times New Roman" w:eastAsia="標楷體" w:hAnsi="Times New Roman" w:cs="Times New Roman"/>
                <w:snapToGrid w:val="0"/>
                <w:color w:val="000000" w:themeColor="text1"/>
                <w:sz w:val="28"/>
                <w:szCs w:val="28"/>
              </w:rPr>
            </w:pPr>
            <w:proofErr w:type="gramStart"/>
            <w:r w:rsidRPr="00F33110">
              <w:rPr>
                <w:rFonts w:ascii="Times New Roman" w:eastAsia="標楷體" w:hAnsi="Times New Roman" w:cs="Times New Roman"/>
                <w:snapToGrid w:val="0"/>
                <w:color w:val="000000" w:themeColor="text1"/>
                <w:sz w:val="28"/>
                <w:szCs w:val="28"/>
              </w:rPr>
              <w:lastRenderedPageBreak/>
              <w:t>遴</w:t>
            </w:r>
            <w:proofErr w:type="gramEnd"/>
            <w:r w:rsidRPr="00F33110">
              <w:rPr>
                <w:rFonts w:ascii="Times New Roman" w:eastAsia="標楷體" w:hAnsi="Times New Roman" w:cs="Times New Roman"/>
                <w:snapToGrid w:val="0"/>
                <w:color w:val="000000" w:themeColor="text1"/>
                <w:sz w:val="28"/>
                <w:szCs w:val="28"/>
              </w:rPr>
              <w:t>聘程序</w:t>
            </w:r>
          </w:p>
          <w:p w14:paraId="13D46684" w14:textId="69274109" w:rsidR="00B34C56" w:rsidRPr="00F33110" w:rsidRDefault="0064447A" w:rsidP="00B6019D">
            <w:pPr>
              <w:spacing w:line="360" w:lineRule="exact"/>
              <w:ind w:leftChars="-45" w:left="43" w:rightChars="-45" w:right="-108" w:hangingChars="54" w:hanging="151"/>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Selection and Appointment Procedures</w:t>
            </w:r>
          </w:p>
        </w:tc>
        <w:tc>
          <w:tcPr>
            <w:tcW w:w="1819" w:type="pct"/>
            <w:vAlign w:val="center"/>
          </w:tcPr>
          <w:p w14:paraId="5AF9DB40" w14:textId="77777777" w:rsidR="0064447A" w:rsidRPr="00F33110" w:rsidRDefault="00541FC9"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聘任案三級三審</w:t>
            </w:r>
          </w:p>
          <w:p w14:paraId="43E7AB01" w14:textId="129C8FBA" w:rsidR="00B34C56" w:rsidRPr="00F33110" w:rsidRDefault="0064447A" w:rsidP="00B6019D">
            <w:pPr>
              <w:spacing w:line="360" w:lineRule="exact"/>
              <w:jc w:val="center"/>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Three-tier, three-level review of the appointment case</w:t>
            </w:r>
          </w:p>
        </w:tc>
        <w:tc>
          <w:tcPr>
            <w:tcW w:w="2404" w:type="pct"/>
            <w:vAlign w:val="center"/>
          </w:tcPr>
          <w:p w14:paraId="3C4EB768" w14:textId="77777777" w:rsidR="0064447A" w:rsidRPr="00F33110" w:rsidRDefault="00541FC9" w:rsidP="00B6019D">
            <w:pPr>
              <w:snapToGrid w:val="0"/>
              <w:spacing w:line="360" w:lineRule="exact"/>
              <w:jc w:val="both"/>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當事人申請並經系、所（室、中心、學位學程）、院、校教師評審委員會通過後，專案簽准轉任為專案教師，聘期最長為</w:t>
            </w:r>
            <w:r w:rsidRPr="00F33110">
              <w:rPr>
                <w:rFonts w:ascii="Times New Roman" w:eastAsia="標楷體" w:hAnsi="Times New Roman" w:cs="Times New Roman"/>
                <w:color w:val="000000" w:themeColor="text1"/>
                <w:sz w:val="28"/>
                <w:szCs w:val="28"/>
              </w:rPr>
              <w:t>2</w:t>
            </w:r>
            <w:r w:rsidRPr="00F33110">
              <w:rPr>
                <w:rFonts w:ascii="Times New Roman" w:eastAsia="標楷體" w:hAnsi="Times New Roman" w:cs="Times New Roman"/>
                <w:color w:val="000000" w:themeColor="text1"/>
                <w:sz w:val="28"/>
                <w:szCs w:val="28"/>
              </w:rPr>
              <w:t>年，得比照本校編制內專任教師辦理升等，並於升等通過後回任本校編制內專任教師</w:t>
            </w:r>
          </w:p>
          <w:p w14:paraId="49EF56B6" w14:textId="01307478" w:rsidR="00B34C56" w:rsidRPr="00F33110" w:rsidRDefault="0064447A" w:rsidP="00B6019D">
            <w:pPr>
              <w:snapToGrid w:val="0"/>
              <w:spacing w:line="360" w:lineRule="exact"/>
              <w:jc w:val="both"/>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 xml:space="preserve">The individual concerned may </w:t>
            </w:r>
            <w:proofErr w:type="gramStart"/>
            <w:r w:rsidRPr="00F33110">
              <w:rPr>
                <w:rFonts w:ascii="Times New Roman" w:eastAsia="標楷體" w:hAnsi="Times New Roman" w:cs="Times New Roman"/>
                <w:color w:val="000000" w:themeColor="text1"/>
                <w:sz w:val="28"/>
                <w:szCs w:val="28"/>
              </w:rPr>
              <w:t>submit an application</w:t>
            </w:r>
            <w:proofErr w:type="gramEnd"/>
            <w:r w:rsidRPr="00F33110">
              <w:rPr>
                <w:rFonts w:ascii="Times New Roman" w:eastAsia="標楷體" w:hAnsi="Times New Roman" w:cs="Times New Roman"/>
                <w:color w:val="000000" w:themeColor="text1"/>
                <w:sz w:val="28"/>
                <w:szCs w:val="28"/>
              </w:rPr>
              <w:t xml:space="preserve"> and, upon approval from the Department or Graduate Institute (Office, Center, or Degree Program), College, and University Faculty Evaluation Committees, and, upon special project approval, change their status to project faculty. The appointment shall be for a maximum period of two years. They may apply for promotion in the same manner as the University’s quota-based full-time faculty members and, upon successful promotion, may return to a quota-based full-time faculty position within the University.</w:t>
            </w:r>
          </w:p>
        </w:tc>
      </w:tr>
      <w:tr w:rsidR="004D1982" w:rsidRPr="00F33110" w14:paraId="57DEBAE0" w14:textId="77777777" w:rsidTr="00B6019D">
        <w:trPr>
          <w:jc w:val="center"/>
        </w:trPr>
        <w:tc>
          <w:tcPr>
            <w:tcW w:w="777" w:type="pct"/>
            <w:vAlign w:val="center"/>
          </w:tcPr>
          <w:p w14:paraId="089E6E8D" w14:textId="77777777" w:rsidR="0064447A" w:rsidRPr="00F33110" w:rsidRDefault="000E1E31" w:rsidP="00B6019D">
            <w:pPr>
              <w:spacing w:line="360" w:lineRule="exact"/>
              <w:ind w:leftChars="-45" w:left="43" w:rightChars="-45" w:right="-108" w:hangingChars="54" w:hanging="151"/>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敘薪標準</w:t>
            </w:r>
          </w:p>
          <w:p w14:paraId="081D1D2E" w14:textId="47CC3A7C" w:rsidR="00B34C56" w:rsidRPr="00F33110" w:rsidRDefault="0064447A" w:rsidP="00B6019D">
            <w:pPr>
              <w:spacing w:line="360" w:lineRule="exact"/>
              <w:ind w:leftChars="-45" w:left="43" w:rightChars="-45" w:right="-108" w:hangingChars="54" w:hanging="151"/>
              <w:jc w:val="center"/>
              <w:rPr>
                <w:rFonts w:ascii="Times New Roman" w:eastAsia="標楷體" w:hAnsi="Times New Roman" w:cs="Times New Roman"/>
                <w:snapToGrid w:val="0"/>
                <w:color w:val="000000" w:themeColor="text1"/>
                <w:sz w:val="28"/>
                <w:szCs w:val="28"/>
              </w:rPr>
            </w:pPr>
            <w:r w:rsidRPr="00F33110">
              <w:rPr>
                <w:rFonts w:ascii="Times New Roman" w:eastAsia="標楷體" w:hAnsi="Times New Roman" w:cs="Times New Roman"/>
                <w:snapToGrid w:val="0"/>
                <w:color w:val="000000" w:themeColor="text1"/>
                <w:sz w:val="28"/>
                <w:szCs w:val="28"/>
              </w:rPr>
              <w:t>Pay Determination Standards</w:t>
            </w:r>
          </w:p>
        </w:tc>
        <w:tc>
          <w:tcPr>
            <w:tcW w:w="1819" w:type="pct"/>
            <w:vAlign w:val="center"/>
          </w:tcPr>
          <w:p w14:paraId="3CBA1861" w14:textId="77777777" w:rsidR="0064447A" w:rsidRPr="00F33110" w:rsidRDefault="000E1E31" w:rsidP="00B6019D">
            <w:pPr>
              <w:spacing w:line="360" w:lineRule="exact"/>
              <w:jc w:val="both"/>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依「公立學校教師暨助教職務等級表」核支</w:t>
            </w:r>
          </w:p>
          <w:p w14:paraId="59D06291" w14:textId="21B7CBAE" w:rsidR="00B34C56" w:rsidRPr="00F33110" w:rsidRDefault="0064447A" w:rsidP="0064447A">
            <w:pPr>
              <w:spacing w:line="360" w:lineRule="exact"/>
              <w:jc w:val="both"/>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To be disbursed pursuant to the Rank Classification Table for Teachers and Teaching Assistants at Public Schools</w:t>
            </w:r>
          </w:p>
        </w:tc>
        <w:tc>
          <w:tcPr>
            <w:tcW w:w="2404" w:type="pct"/>
            <w:vAlign w:val="center"/>
          </w:tcPr>
          <w:p w14:paraId="11008C75" w14:textId="77777777" w:rsidR="0064447A" w:rsidRPr="00F33110" w:rsidRDefault="000E1E31" w:rsidP="00B6019D">
            <w:pPr>
              <w:snapToGrid w:val="0"/>
              <w:spacing w:line="360" w:lineRule="exact"/>
              <w:jc w:val="both"/>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比照擔任專任教師最後核定薪</w:t>
            </w:r>
            <w:proofErr w:type="gramStart"/>
            <w:r w:rsidRPr="00F33110">
              <w:rPr>
                <w:rFonts w:ascii="Times New Roman" w:eastAsia="標楷體" w:hAnsi="Times New Roman" w:cs="Times New Roman"/>
                <w:color w:val="000000" w:themeColor="text1"/>
                <w:sz w:val="28"/>
                <w:szCs w:val="28"/>
              </w:rPr>
              <w:t>級給敘</w:t>
            </w:r>
            <w:proofErr w:type="gramEnd"/>
          </w:p>
          <w:p w14:paraId="13CA6DB0" w14:textId="3078B4AB" w:rsidR="00B34C56" w:rsidRPr="00F33110" w:rsidRDefault="0064447A" w:rsidP="0064447A">
            <w:pPr>
              <w:snapToGrid w:val="0"/>
              <w:spacing w:line="360" w:lineRule="exact"/>
              <w:jc w:val="both"/>
              <w:rPr>
                <w:rFonts w:ascii="Times New Roman" w:eastAsia="標楷體" w:hAnsi="Times New Roman" w:cs="Times New Roman"/>
                <w:color w:val="000000" w:themeColor="text1"/>
                <w:sz w:val="28"/>
                <w:szCs w:val="28"/>
              </w:rPr>
            </w:pPr>
            <w:r w:rsidRPr="00F33110">
              <w:rPr>
                <w:rFonts w:ascii="Times New Roman" w:eastAsia="標楷體" w:hAnsi="Times New Roman" w:cs="Times New Roman"/>
                <w:color w:val="000000" w:themeColor="text1"/>
                <w:sz w:val="28"/>
                <w:szCs w:val="28"/>
              </w:rPr>
              <w:t>The salary shall be determined based on the final approved salary step of the individual’s most recent full-time faculty position</w:t>
            </w:r>
          </w:p>
        </w:tc>
      </w:tr>
      <w:tr w:rsidR="004D1982" w:rsidRPr="00F33110" w14:paraId="0C3A666A" w14:textId="77777777" w:rsidTr="00B6019D">
        <w:trPr>
          <w:jc w:val="center"/>
        </w:trPr>
        <w:tc>
          <w:tcPr>
            <w:tcW w:w="777" w:type="pct"/>
            <w:vAlign w:val="center"/>
          </w:tcPr>
          <w:p w14:paraId="1C22A6C9" w14:textId="77777777" w:rsidR="0064447A" w:rsidRPr="00F33110" w:rsidRDefault="00FD4B28"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晉薪</w:t>
            </w:r>
          </w:p>
          <w:p w14:paraId="11200300" w14:textId="5B4EB1CA" w:rsidR="00B34C56" w:rsidRPr="00F33110" w:rsidRDefault="0064447A"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Pay Raises</w:t>
            </w:r>
          </w:p>
        </w:tc>
        <w:tc>
          <w:tcPr>
            <w:tcW w:w="1819" w:type="pct"/>
            <w:vAlign w:val="center"/>
          </w:tcPr>
          <w:p w14:paraId="6D4B1868" w14:textId="77777777" w:rsidR="0064447A" w:rsidRPr="00F33110" w:rsidRDefault="00541FC9"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依「國立中興大學教師</w:t>
            </w:r>
            <w:proofErr w:type="gramStart"/>
            <w:r w:rsidRPr="00F33110">
              <w:rPr>
                <w:rFonts w:ascii="Times New Roman" w:eastAsia="標楷體" w:hAnsi="Times New Roman" w:cs="Times New Roman"/>
                <w:sz w:val="28"/>
                <w:szCs w:val="28"/>
              </w:rPr>
              <w:t>年資晉薪評定</w:t>
            </w:r>
            <w:proofErr w:type="gramEnd"/>
            <w:r w:rsidRPr="00F33110">
              <w:rPr>
                <w:rFonts w:ascii="Times New Roman" w:eastAsia="標楷體" w:hAnsi="Times New Roman" w:cs="Times New Roman"/>
                <w:sz w:val="28"/>
                <w:szCs w:val="28"/>
              </w:rPr>
              <w:t>辦法」辦理</w:t>
            </w:r>
          </w:p>
          <w:p w14:paraId="26001574" w14:textId="230D9799" w:rsidR="00B34C56" w:rsidRPr="00F33110" w:rsidRDefault="0064447A" w:rsidP="0064447A">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 xml:space="preserve">Handled pursuant to the National Chung </w:t>
            </w:r>
            <w:proofErr w:type="spellStart"/>
            <w:r w:rsidRPr="00F33110">
              <w:rPr>
                <w:rFonts w:ascii="Times New Roman" w:eastAsia="標楷體" w:hAnsi="Times New Roman" w:cs="Times New Roman"/>
                <w:sz w:val="28"/>
                <w:szCs w:val="28"/>
              </w:rPr>
              <w:t>Hsing</w:t>
            </w:r>
            <w:proofErr w:type="spellEnd"/>
            <w:r w:rsidRPr="00F33110">
              <w:rPr>
                <w:rFonts w:ascii="Times New Roman" w:eastAsia="標楷體" w:hAnsi="Times New Roman" w:cs="Times New Roman"/>
                <w:sz w:val="28"/>
                <w:szCs w:val="28"/>
              </w:rPr>
              <w:t xml:space="preserve"> University Regulations for the Review of Faculty Seniority and Pay Raises</w:t>
            </w:r>
          </w:p>
        </w:tc>
        <w:tc>
          <w:tcPr>
            <w:tcW w:w="2404" w:type="pct"/>
            <w:vAlign w:val="center"/>
          </w:tcPr>
          <w:p w14:paraId="4366B046" w14:textId="77777777" w:rsidR="0064447A" w:rsidRPr="00F33110" w:rsidRDefault="00FD4B28"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依「國立中興大學教師</w:t>
            </w:r>
            <w:proofErr w:type="gramStart"/>
            <w:r w:rsidRPr="00F33110">
              <w:rPr>
                <w:rFonts w:ascii="Times New Roman" w:eastAsia="標楷體" w:hAnsi="Times New Roman" w:cs="Times New Roman"/>
                <w:sz w:val="28"/>
                <w:szCs w:val="28"/>
              </w:rPr>
              <w:t>年資晉薪評定</w:t>
            </w:r>
            <w:proofErr w:type="gramEnd"/>
            <w:r w:rsidRPr="00F33110">
              <w:rPr>
                <w:rFonts w:ascii="Times New Roman" w:eastAsia="標楷體" w:hAnsi="Times New Roman" w:cs="Times New Roman"/>
                <w:sz w:val="28"/>
                <w:szCs w:val="28"/>
              </w:rPr>
              <w:t>辦法」第</w:t>
            </w:r>
            <w:r w:rsidRPr="00F33110">
              <w:rPr>
                <w:rFonts w:ascii="Times New Roman" w:eastAsia="標楷體" w:hAnsi="Times New Roman" w:cs="Times New Roman"/>
                <w:sz w:val="28"/>
                <w:szCs w:val="28"/>
              </w:rPr>
              <w:t>5</w:t>
            </w:r>
            <w:r w:rsidRPr="00F33110">
              <w:rPr>
                <w:rFonts w:ascii="Times New Roman" w:eastAsia="標楷體" w:hAnsi="Times New Roman" w:cs="Times New Roman"/>
                <w:sz w:val="28"/>
                <w:szCs w:val="28"/>
              </w:rPr>
              <w:t>條第</w:t>
            </w:r>
            <w:r w:rsidRPr="00F33110">
              <w:rPr>
                <w:rFonts w:ascii="Times New Roman" w:eastAsia="標楷體" w:hAnsi="Times New Roman" w:cs="Times New Roman"/>
                <w:sz w:val="28"/>
                <w:szCs w:val="28"/>
              </w:rPr>
              <w:t>1</w:t>
            </w:r>
            <w:r w:rsidRPr="00F33110">
              <w:rPr>
                <w:rFonts w:ascii="Times New Roman" w:eastAsia="標楷體" w:hAnsi="Times New Roman" w:cs="Times New Roman"/>
                <w:sz w:val="28"/>
                <w:szCs w:val="28"/>
              </w:rPr>
              <w:t>項第</w:t>
            </w:r>
            <w:r w:rsidRPr="00F33110">
              <w:rPr>
                <w:rFonts w:ascii="Times New Roman" w:eastAsia="標楷體" w:hAnsi="Times New Roman" w:cs="Times New Roman"/>
                <w:sz w:val="28"/>
                <w:szCs w:val="28"/>
              </w:rPr>
              <w:t>8</w:t>
            </w:r>
            <w:r w:rsidRPr="00F33110">
              <w:rPr>
                <w:rFonts w:ascii="Times New Roman" w:eastAsia="標楷體" w:hAnsi="Times New Roman" w:cs="Times New Roman"/>
                <w:sz w:val="28"/>
                <w:szCs w:val="28"/>
              </w:rPr>
              <w:t>款規定不予晉薪</w:t>
            </w:r>
          </w:p>
          <w:p w14:paraId="025EDC69" w14:textId="5B7D83B3" w:rsidR="00B34C56" w:rsidRPr="00F33110" w:rsidRDefault="0064447A" w:rsidP="0064447A">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 xml:space="preserve">Pursuant to Article 5, Paragraph 1, Subparagraph 8 of the National Chung </w:t>
            </w:r>
            <w:proofErr w:type="spellStart"/>
            <w:r w:rsidRPr="00F33110">
              <w:rPr>
                <w:rFonts w:ascii="Times New Roman" w:eastAsia="標楷體" w:hAnsi="Times New Roman" w:cs="Times New Roman"/>
                <w:sz w:val="28"/>
                <w:szCs w:val="28"/>
              </w:rPr>
              <w:t>Hsing</w:t>
            </w:r>
            <w:proofErr w:type="spellEnd"/>
            <w:r w:rsidRPr="00F33110">
              <w:rPr>
                <w:rFonts w:ascii="Times New Roman" w:eastAsia="標楷體" w:hAnsi="Times New Roman" w:cs="Times New Roman"/>
                <w:sz w:val="28"/>
                <w:szCs w:val="28"/>
              </w:rPr>
              <w:t xml:space="preserve"> University Regulations for the Review of Faculty Seniority and Pay Raises, no pay raise shall be granted</w:t>
            </w:r>
          </w:p>
        </w:tc>
      </w:tr>
      <w:tr w:rsidR="004D1982" w:rsidRPr="00F33110" w14:paraId="652366A3" w14:textId="77777777" w:rsidTr="00B6019D">
        <w:trPr>
          <w:jc w:val="center"/>
        </w:trPr>
        <w:tc>
          <w:tcPr>
            <w:tcW w:w="777" w:type="pct"/>
            <w:vAlign w:val="center"/>
          </w:tcPr>
          <w:p w14:paraId="5E9A03BE" w14:textId="77777777" w:rsidR="0064447A" w:rsidRPr="00F33110" w:rsidRDefault="000E1E31"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退撫年資</w:t>
            </w:r>
            <w:proofErr w:type="gramStart"/>
            <w:r w:rsidRPr="00F33110">
              <w:rPr>
                <w:rFonts w:ascii="Times New Roman" w:eastAsia="標楷體" w:hAnsi="Times New Roman" w:cs="Times New Roman"/>
                <w:snapToGrid w:val="0"/>
                <w:sz w:val="28"/>
                <w:szCs w:val="28"/>
              </w:rPr>
              <w:t>採</w:t>
            </w:r>
            <w:proofErr w:type="gramEnd"/>
            <w:r w:rsidRPr="00F33110">
              <w:rPr>
                <w:rFonts w:ascii="Times New Roman" w:eastAsia="標楷體" w:hAnsi="Times New Roman" w:cs="Times New Roman"/>
                <w:snapToGrid w:val="0"/>
                <w:sz w:val="28"/>
                <w:szCs w:val="28"/>
              </w:rPr>
              <w:t>計</w:t>
            </w:r>
          </w:p>
          <w:p w14:paraId="038786F7" w14:textId="56DB8E4A" w:rsidR="00B34C56" w:rsidRPr="00F33110" w:rsidRDefault="0064447A"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 xml:space="preserve">Accrual of Seniority for Pension and </w:t>
            </w:r>
            <w:r w:rsidRPr="00F33110">
              <w:rPr>
                <w:rFonts w:ascii="Times New Roman" w:eastAsia="標楷體" w:hAnsi="Times New Roman" w:cs="Times New Roman"/>
                <w:snapToGrid w:val="0"/>
                <w:sz w:val="28"/>
                <w:szCs w:val="28"/>
              </w:rPr>
              <w:lastRenderedPageBreak/>
              <w:t>Bereavement Compensation</w:t>
            </w:r>
          </w:p>
        </w:tc>
        <w:tc>
          <w:tcPr>
            <w:tcW w:w="1819" w:type="pct"/>
            <w:vAlign w:val="center"/>
          </w:tcPr>
          <w:p w14:paraId="662C3274" w14:textId="77777777" w:rsidR="0064447A" w:rsidRPr="00F33110" w:rsidRDefault="00541FC9"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lastRenderedPageBreak/>
              <w:t>服務年資可予</w:t>
            </w:r>
            <w:proofErr w:type="gramStart"/>
            <w:r w:rsidRPr="00F33110">
              <w:rPr>
                <w:rFonts w:ascii="Times New Roman" w:eastAsia="標楷體" w:hAnsi="Times New Roman" w:cs="Times New Roman"/>
                <w:sz w:val="28"/>
                <w:szCs w:val="28"/>
              </w:rPr>
              <w:t>採</w:t>
            </w:r>
            <w:proofErr w:type="gramEnd"/>
            <w:r w:rsidRPr="00F33110">
              <w:rPr>
                <w:rFonts w:ascii="Times New Roman" w:eastAsia="標楷體" w:hAnsi="Times New Roman" w:cs="Times New Roman"/>
                <w:sz w:val="28"/>
                <w:szCs w:val="28"/>
              </w:rPr>
              <w:t>計為退休、資遣、撫</w:t>
            </w:r>
            <w:proofErr w:type="gramStart"/>
            <w:r w:rsidRPr="00F33110">
              <w:rPr>
                <w:rFonts w:ascii="Times New Roman" w:eastAsia="標楷體" w:hAnsi="Times New Roman" w:cs="Times New Roman"/>
                <w:sz w:val="28"/>
                <w:szCs w:val="28"/>
              </w:rPr>
              <w:t>卹</w:t>
            </w:r>
            <w:proofErr w:type="gramEnd"/>
            <w:r w:rsidRPr="00F33110">
              <w:rPr>
                <w:rFonts w:ascii="Times New Roman" w:eastAsia="標楷體" w:hAnsi="Times New Roman" w:cs="Times New Roman"/>
                <w:sz w:val="28"/>
                <w:szCs w:val="28"/>
              </w:rPr>
              <w:t>年資</w:t>
            </w:r>
          </w:p>
          <w:p w14:paraId="2D5654E4" w14:textId="19CC5D03" w:rsidR="00B34C56" w:rsidRPr="00F33110" w:rsidRDefault="0064447A"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 xml:space="preserve">The years of service may be counted toward retirement, </w:t>
            </w:r>
            <w:r w:rsidRPr="00F33110">
              <w:rPr>
                <w:rFonts w:ascii="Times New Roman" w:eastAsia="標楷體" w:hAnsi="Times New Roman" w:cs="Times New Roman"/>
                <w:sz w:val="28"/>
                <w:szCs w:val="28"/>
              </w:rPr>
              <w:lastRenderedPageBreak/>
              <w:t>severance, and bereavement compensation</w:t>
            </w:r>
          </w:p>
        </w:tc>
        <w:tc>
          <w:tcPr>
            <w:tcW w:w="2404" w:type="pct"/>
            <w:vAlign w:val="center"/>
          </w:tcPr>
          <w:p w14:paraId="0C7A0FBD" w14:textId="77777777" w:rsidR="0064447A" w:rsidRPr="00F33110" w:rsidRDefault="00541FC9"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lastRenderedPageBreak/>
              <w:t>服務年資不得</w:t>
            </w:r>
            <w:proofErr w:type="gramStart"/>
            <w:r w:rsidRPr="00F33110">
              <w:rPr>
                <w:rFonts w:ascii="Times New Roman" w:eastAsia="標楷體" w:hAnsi="Times New Roman" w:cs="Times New Roman"/>
                <w:sz w:val="28"/>
                <w:szCs w:val="28"/>
              </w:rPr>
              <w:t>採</w:t>
            </w:r>
            <w:proofErr w:type="gramEnd"/>
            <w:r w:rsidRPr="00F33110">
              <w:rPr>
                <w:rFonts w:ascii="Times New Roman" w:eastAsia="標楷體" w:hAnsi="Times New Roman" w:cs="Times New Roman"/>
                <w:sz w:val="28"/>
                <w:szCs w:val="28"/>
              </w:rPr>
              <w:t>計為公教人員退休、資遣、撫</w:t>
            </w:r>
            <w:proofErr w:type="gramStart"/>
            <w:r w:rsidRPr="00F33110">
              <w:rPr>
                <w:rFonts w:ascii="Times New Roman" w:eastAsia="標楷體" w:hAnsi="Times New Roman" w:cs="Times New Roman"/>
                <w:sz w:val="28"/>
                <w:szCs w:val="28"/>
              </w:rPr>
              <w:t>卹</w:t>
            </w:r>
            <w:proofErr w:type="gramEnd"/>
            <w:r w:rsidRPr="00F33110">
              <w:rPr>
                <w:rFonts w:ascii="Times New Roman" w:eastAsia="標楷體" w:hAnsi="Times New Roman" w:cs="Times New Roman"/>
                <w:sz w:val="28"/>
                <w:szCs w:val="28"/>
              </w:rPr>
              <w:t>年資</w:t>
            </w:r>
          </w:p>
          <w:p w14:paraId="720FD9CC" w14:textId="28C35107" w:rsidR="00B34C56" w:rsidRPr="00F33110" w:rsidRDefault="0064447A"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 xml:space="preserve">The years of service may not be counted toward the retirement, severance, or </w:t>
            </w:r>
            <w:r w:rsidRPr="00F33110">
              <w:rPr>
                <w:rFonts w:ascii="Times New Roman" w:eastAsia="標楷體" w:hAnsi="Times New Roman" w:cs="Times New Roman"/>
                <w:sz w:val="28"/>
                <w:szCs w:val="28"/>
              </w:rPr>
              <w:lastRenderedPageBreak/>
              <w:t>bereavement compensation of civil servants and teaching personnel</w:t>
            </w:r>
          </w:p>
        </w:tc>
      </w:tr>
      <w:tr w:rsidR="004D1982" w:rsidRPr="00F33110" w14:paraId="5D55C2F8" w14:textId="77777777" w:rsidTr="00B6019D">
        <w:trPr>
          <w:jc w:val="center"/>
        </w:trPr>
        <w:tc>
          <w:tcPr>
            <w:tcW w:w="777" w:type="pct"/>
            <w:vAlign w:val="center"/>
          </w:tcPr>
          <w:p w14:paraId="79A2920F" w14:textId="77777777" w:rsidR="0064447A" w:rsidRPr="00F33110" w:rsidRDefault="00541FC9"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lastRenderedPageBreak/>
              <w:t>保</w:t>
            </w:r>
            <w:r w:rsidRPr="00F33110">
              <w:rPr>
                <w:rFonts w:ascii="Times New Roman" w:eastAsia="標楷體" w:hAnsi="Times New Roman" w:cs="Times New Roman"/>
                <w:snapToGrid w:val="0"/>
                <w:sz w:val="28"/>
                <w:szCs w:val="28"/>
              </w:rPr>
              <w:t xml:space="preserve">    </w:t>
            </w:r>
            <w:r w:rsidRPr="00F33110">
              <w:rPr>
                <w:rFonts w:ascii="Times New Roman" w:eastAsia="標楷體" w:hAnsi="Times New Roman" w:cs="Times New Roman"/>
                <w:snapToGrid w:val="0"/>
                <w:sz w:val="28"/>
                <w:szCs w:val="28"/>
              </w:rPr>
              <w:t>險</w:t>
            </w:r>
          </w:p>
          <w:p w14:paraId="2622C16A" w14:textId="1E6AD644" w:rsidR="00B34C56" w:rsidRPr="00F33110" w:rsidRDefault="0064447A"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Insurance</w:t>
            </w:r>
          </w:p>
        </w:tc>
        <w:tc>
          <w:tcPr>
            <w:tcW w:w="1819" w:type="pct"/>
            <w:vAlign w:val="center"/>
          </w:tcPr>
          <w:p w14:paraId="2AD9C9DF" w14:textId="77777777" w:rsidR="0064447A" w:rsidRPr="00F33110" w:rsidRDefault="00966CAE" w:rsidP="00B6019D">
            <w:pPr>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「公教人員保險法」</w:t>
            </w:r>
            <w:r w:rsidRPr="00F33110">
              <w:rPr>
                <w:rFonts w:ascii="Times New Roman" w:eastAsia="標楷體" w:hAnsi="Times New Roman" w:cs="Times New Roman"/>
                <w:sz w:val="28"/>
                <w:szCs w:val="28"/>
              </w:rPr>
              <w:t>(</w:t>
            </w:r>
            <w:r w:rsidRPr="00F33110">
              <w:rPr>
                <w:rFonts w:ascii="Times New Roman" w:eastAsia="標楷體" w:hAnsi="Times New Roman" w:cs="Times New Roman"/>
                <w:sz w:val="28"/>
                <w:szCs w:val="28"/>
              </w:rPr>
              <w:t>公保</w:t>
            </w:r>
            <w:r w:rsidRPr="00F33110">
              <w:rPr>
                <w:rFonts w:ascii="Times New Roman" w:eastAsia="標楷體" w:hAnsi="Times New Roman" w:cs="Times New Roman"/>
                <w:sz w:val="28"/>
                <w:szCs w:val="28"/>
              </w:rPr>
              <w:t>)</w:t>
            </w:r>
          </w:p>
          <w:p w14:paraId="4DBDE518" w14:textId="3BEB7F3A" w:rsidR="00B34C56" w:rsidRPr="00F33110" w:rsidRDefault="0064447A" w:rsidP="00B6019D">
            <w:pPr>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Civil Service Insurance Act (civil service insurance)</w:t>
            </w:r>
          </w:p>
        </w:tc>
        <w:tc>
          <w:tcPr>
            <w:tcW w:w="2404" w:type="pct"/>
            <w:vAlign w:val="center"/>
          </w:tcPr>
          <w:p w14:paraId="41D23E15" w14:textId="77777777" w:rsidR="0064447A" w:rsidRPr="00F33110" w:rsidRDefault="00966CAE" w:rsidP="00B6019D">
            <w:pPr>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「勞工保險條例」</w:t>
            </w:r>
            <w:r w:rsidRPr="00F33110">
              <w:rPr>
                <w:rFonts w:ascii="Times New Roman" w:eastAsia="標楷體" w:hAnsi="Times New Roman" w:cs="Times New Roman"/>
                <w:sz w:val="28"/>
                <w:szCs w:val="28"/>
              </w:rPr>
              <w:t>(</w:t>
            </w:r>
            <w:r w:rsidRPr="00F33110">
              <w:rPr>
                <w:rFonts w:ascii="Times New Roman" w:eastAsia="標楷體" w:hAnsi="Times New Roman" w:cs="Times New Roman"/>
                <w:sz w:val="28"/>
                <w:szCs w:val="28"/>
              </w:rPr>
              <w:t>勞保</w:t>
            </w:r>
            <w:r w:rsidRPr="00F33110">
              <w:rPr>
                <w:rFonts w:ascii="Times New Roman" w:eastAsia="標楷體" w:hAnsi="Times New Roman" w:cs="Times New Roman"/>
                <w:sz w:val="28"/>
                <w:szCs w:val="28"/>
              </w:rPr>
              <w:t>)</w:t>
            </w:r>
          </w:p>
          <w:p w14:paraId="79DAE37A" w14:textId="77452267" w:rsidR="00B34C56" w:rsidRPr="00F33110" w:rsidRDefault="0064447A" w:rsidP="00B6019D">
            <w:pPr>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Labor Insurance Act (labor insurance)</w:t>
            </w:r>
          </w:p>
        </w:tc>
      </w:tr>
      <w:tr w:rsidR="004D1982" w:rsidRPr="00F33110" w14:paraId="28F91004" w14:textId="77777777" w:rsidTr="00B6019D">
        <w:trPr>
          <w:jc w:val="center"/>
        </w:trPr>
        <w:tc>
          <w:tcPr>
            <w:tcW w:w="777" w:type="pct"/>
            <w:vAlign w:val="center"/>
          </w:tcPr>
          <w:p w14:paraId="384081BB" w14:textId="77777777" w:rsidR="0064447A" w:rsidRPr="00F33110" w:rsidRDefault="00541FC9" w:rsidP="00B6019D">
            <w:pPr>
              <w:snapToGrid w:val="0"/>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退</w:t>
            </w:r>
            <w:r w:rsidRPr="00F33110">
              <w:rPr>
                <w:rFonts w:ascii="Times New Roman" w:eastAsia="標楷體" w:hAnsi="Times New Roman" w:cs="Times New Roman"/>
                <w:snapToGrid w:val="0"/>
                <w:sz w:val="28"/>
                <w:szCs w:val="28"/>
              </w:rPr>
              <w:t xml:space="preserve">    </w:t>
            </w:r>
            <w:r w:rsidRPr="00F33110">
              <w:rPr>
                <w:rFonts w:ascii="Times New Roman" w:eastAsia="標楷體" w:hAnsi="Times New Roman" w:cs="Times New Roman"/>
                <w:snapToGrid w:val="0"/>
                <w:sz w:val="28"/>
                <w:szCs w:val="28"/>
              </w:rPr>
              <w:t>休</w:t>
            </w:r>
          </w:p>
          <w:p w14:paraId="4031C1ED" w14:textId="03AAB630" w:rsidR="00B34C56" w:rsidRPr="00F33110" w:rsidRDefault="0064447A" w:rsidP="00B6019D">
            <w:pPr>
              <w:snapToGrid w:val="0"/>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Retirement</w:t>
            </w:r>
          </w:p>
        </w:tc>
        <w:tc>
          <w:tcPr>
            <w:tcW w:w="1819" w:type="pct"/>
            <w:vAlign w:val="center"/>
          </w:tcPr>
          <w:p w14:paraId="1075F137" w14:textId="77777777" w:rsidR="0064447A" w:rsidRPr="00F33110" w:rsidRDefault="00541FC9"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依「公立學校教職員退休資遣撫</w:t>
            </w:r>
            <w:proofErr w:type="gramStart"/>
            <w:r w:rsidRPr="00F33110">
              <w:rPr>
                <w:rFonts w:ascii="Times New Roman" w:eastAsia="標楷體" w:hAnsi="Times New Roman" w:cs="Times New Roman"/>
                <w:sz w:val="28"/>
                <w:szCs w:val="28"/>
              </w:rPr>
              <w:t>卹</w:t>
            </w:r>
            <w:proofErr w:type="gramEnd"/>
            <w:r w:rsidRPr="00F33110">
              <w:rPr>
                <w:rFonts w:ascii="Times New Roman" w:eastAsia="標楷體" w:hAnsi="Times New Roman" w:cs="Times New Roman"/>
                <w:sz w:val="28"/>
                <w:szCs w:val="28"/>
              </w:rPr>
              <w:t>條例」辦理</w:t>
            </w:r>
          </w:p>
          <w:p w14:paraId="4B579846" w14:textId="5BED4157" w:rsidR="00B34C56" w:rsidRPr="00F33110" w:rsidRDefault="0064447A"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Handled pursuant to the Act Governing Retirement, Severance, and Bereavement Compensation for the Teaching and Other Staff Members of Public Schools</w:t>
            </w:r>
          </w:p>
        </w:tc>
        <w:tc>
          <w:tcPr>
            <w:tcW w:w="2404" w:type="pct"/>
            <w:vAlign w:val="center"/>
          </w:tcPr>
          <w:p w14:paraId="77380CE5" w14:textId="77777777" w:rsidR="0064447A" w:rsidRPr="00F33110" w:rsidRDefault="00541FC9"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依「勞工退休金條例」每月提繳薪資</w:t>
            </w:r>
            <w:r w:rsidRPr="00F33110">
              <w:rPr>
                <w:rFonts w:ascii="Times New Roman" w:eastAsia="標楷體" w:hAnsi="Times New Roman" w:cs="Times New Roman"/>
                <w:sz w:val="28"/>
                <w:szCs w:val="28"/>
              </w:rPr>
              <w:t>6</w:t>
            </w:r>
            <w:r w:rsidRPr="00F33110">
              <w:rPr>
                <w:rFonts w:ascii="Times New Roman" w:eastAsia="標楷體" w:hAnsi="Times New Roman" w:cs="Times New Roman"/>
                <w:sz w:val="28"/>
                <w:szCs w:val="28"/>
              </w:rPr>
              <w:t>％之勞工退休金</w:t>
            </w:r>
          </w:p>
          <w:p w14:paraId="238E6658" w14:textId="455C8582" w:rsidR="00B34C56" w:rsidRPr="00F33110" w:rsidRDefault="0064447A"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6% of monthly salary contributed to labor pension pursuant to the Labor Pension Act</w:t>
            </w:r>
          </w:p>
        </w:tc>
      </w:tr>
      <w:tr w:rsidR="004D1982" w:rsidRPr="00F33110" w14:paraId="2B7A99E7" w14:textId="77777777" w:rsidTr="00B6019D">
        <w:trPr>
          <w:jc w:val="center"/>
        </w:trPr>
        <w:tc>
          <w:tcPr>
            <w:tcW w:w="777" w:type="pct"/>
            <w:vAlign w:val="center"/>
          </w:tcPr>
          <w:p w14:paraId="6831ABBA" w14:textId="77777777" w:rsidR="0064447A" w:rsidRPr="00F33110" w:rsidRDefault="00541FC9"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生活津貼</w:t>
            </w:r>
          </w:p>
          <w:p w14:paraId="69D20CC5" w14:textId="16E3600E" w:rsidR="00B34C56" w:rsidRPr="00F33110" w:rsidRDefault="0064447A" w:rsidP="00B6019D">
            <w:pPr>
              <w:spacing w:line="360" w:lineRule="exact"/>
              <w:ind w:leftChars="-45" w:left="43" w:rightChars="-45" w:right="-108" w:hangingChars="54" w:hanging="151"/>
              <w:jc w:val="center"/>
              <w:rPr>
                <w:rFonts w:ascii="Times New Roman" w:eastAsia="標楷體" w:hAnsi="Times New Roman" w:cs="Times New Roman"/>
                <w:snapToGrid w:val="0"/>
                <w:sz w:val="28"/>
                <w:szCs w:val="28"/>
              </w:rPr>
            </w:pPr>
            <w:r w:rsidRPr="00F33110">
              <w:rPr>
                <w:rFonts w:ascii="Times New Roman" w:eastAsia="標楷體" w:hAnsi="Times New Roman" w:cs="Times New Roman"/>
                <w:snapToGrid w:val="0"/>
                <w:sz w:val="28"/>
                <w:szCs w:val="28"/>
              </w:rPr>
              <w:t>Living Allowance</w:t>
            </w:r>
          </w:p>
        </w:tc>
        <w:tc>
          <w:tcPr>
            <w:tcW w:w="1819" w:type="pct"/>
            <w:vAlign w:val="center"/>
          </w:tcPr>
          <w:p w14:paraId="21D1E32B" w14:textId="77777777" w:rsidR="0064447A" w:rsidRPr="00F33110" w:rsidRDefault="00541FC9"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依「全國軍公教員工待遇支給要點」請領結婚、喪葬、生育、子女教育等補助</w:t>
            </w:r>
          </w:p>
          <w:p w14:paraId="64506930" w14:textId="2C82A79A" w:rsidR="00B34C56" w:rsidRPr="00F33110" w:rsidRDefault="0064447A"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Subsidies for marriage, funerals, childbirth, and child education may be claimed pursuant to the Directives for the Payment of Remuneration to Military Personnel, Civil Servants, and School Staff Nationwide</w:t>
            </w:r>
          </w:p>
        </w:tc>
        <w:tc>
          <w:tcPr>
            <w:tcW w:w="2404" w:type="pct"/>
            <w:vAlign w:val="center"/>
          </w:tcPr>
          <w:p w14:paraId="56BF92C4" w14:textId="77777777" w:rsidR="0064447A" w:rsidRPr="00F33110" w:rsidRDefault="00541FC9"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依「勞工保險條例」請領生育給付、喪葬補助</w:t>
            </w:r>
          </w:p>
          <w:p w14:paraId="64E7CB99" w14:textId="3668162B" w:rsidR="00B34C56" w:rsidRPr="00F33110" w:rsidRDefault="0064447A" w:rsidP="00B6019D">
            <w:pPr>
              <w:snapToGrid w:val="0"/>
              <w:spacing w:line="360" w:lineRule="exac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Subsidies for childbirth and funerals may be claimed pursuant to the Labor Insurance Act</w:t>
            </w:r>
          </w:p>
        </w:tc>
      </w:tr>
    </w:tbl>
    <w:p w14:paraId="33C1AC47" w14:textId="77777777" w:rsidR="0064447A" w:rsidRPr="00F33110" w:rsidRDefault="00901552" w:rsidP="00B6019D">
      <w:pPr>
        <w:snapToGrid w:val="0"/>
        <w:spacing w:line="240" w:lineRule="atLeas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本人已詳閱「國立中興大學編制內專任教師轉任編制外專案教師之聘任、權利及義務一覽表」及「國立中興大學進用專案計畫全職教學人員</w:t>
      </w:r>
      <w:r w:rsidRPr="00F33110">
        <w:rPr>
          <w:rFonts w:ascii="Times New Roman" w:eastAsia="標楷體" w:hAnsi="Times New Roman" w:cs="Times New Roman"/>
          <w:sz w:val="28"/>
          <w:szCs w:val="28"/>
        </w:rPr>
        <w:t>(</w:t>
      </w:r>
      <w:r w:rsidRPr="00F33110">
        <w:rPr>
          <w:rFonts w:ascii="Times New Roman" w:eastAsia="標楷體" w:hAnsi="Times New Roman" w:cs="Times New Roman"/>
          <w:sz w:val="28"/>
          <w:szCs w:val="28"/>
        </w:rPr>
        <w:t>研究人員</w:t>
      </w:r>
      <w:r w:rsidRPr="00F33110">
        <w:rPr>
          <w:rFonts w:ascii="Times New Roman" w:eastAsia="標楷體" w:hAnsi="Times New Roman" w:cs="Times New Roman"/>
          <w:sz w:val="28"/>
          <w:szCs w:val="28"/>
        </w:rPr>
        <w:t>)</w:t>
      </w:r>
      <w:r w:rsidRPr="00F33110">
        <w:rPr>
          <w:rFonts w:ascii="Times New Roman" w:eastAsia="標楷體" w:hAnsi="Times New Roman" w:cs="Times New Roman"/>
          <w:sz w:val="28"/>
          <w:szCs w:val="28"/>
        </w:rPr>
        <w:t>契約書」，並充分了解其內容後，依國立中興大學進用專案計畫教學人員及研究人員聘任辦法第</w:t>
      </w:r>
      <w:r w:rsidRPr="00F33110">
        <w:rPr>
          <w:rFonts w:ascii="Times New Roman" w:eastAsia="標楷體" w:hAnsi="Times New Roman" w:cs="Times New Roman"/>
          <w:sz w:val="28"/>
          <w:szCs w:val="28"/>
        </w:rPr>
        <w:t>13</w:t>
      </w:r>
      <w:r w:rsidRPr="00F33110">
        <w:rPr>
          <w:rFonts w:ascii="Times New Roman" w:eastAsia="標楷體" w:hAnsi="Times New Roman" w:cs="Times New Roman"/>
          <w:sz w:val="28"/>
          <w:szCs w:val="28"/>
        </w:rPr>
        <w:t>條規定申請轉任專案教師。</w:t>
      </w:r>
    </w:p>
    <w:p w14:paraId="196F0D49" w14:textId="6113FB5C" w:rsidR="000C3DC0" w:rsidRPr="00F33110" w:rsidRDefault="0064447A" w:rsidP="00B6019D">
      <w:pPr>
        <w:snapToGrid w:val="0"/>
        <w:spacing w:line="240" w:lineRule="atLeast"/>
        <w:jc w:val="both"/>
        <w:rPr>
          <w:rFonts w:ascii="Times New Roman" w:eastAsia="標楷體" w:hAnsi="Times New Roman" w:cs="Times New Roman"/>
          <w:sz w:val="28"/>
          <w:szCs w:val="28"/>
        </w:rPr>
      </w:pPr>
      <w:r w:rsidRPr="00F33110">
        <w:rPr>
          <w:rFonts w:ascii="Times New Roman" w:eastAsia="標楷體" w:hAnsi="Times New Roman" w:cs="Times New Roman"/>
          <w:sz w:val="28"/>
          <w:szCs w:val="28"/>
        </w:rPr>
        <w:t xml:space="preserve">I have carefully read and fully understand the contents of the National Chung </w:t>
      </w:r>
      <w:proofErr w:type="spellStart"/>
      <w:r w:rsidRPr="00F33110">
        <w:rPr>
          <w:rFonts w:ascii="Times New Roman" w:eastAsia="標楷體" w:hAnsi="Times New Roman" w:cs="Times New Roman"/>
          <w:sz w:val="28"/>
          <w:szCs w:val="28"/>
        </w:rPr>
        <w:t>Hsing</w:t>
      </w:r>
      <w:proofErr w:type="spellEnd"/>
      <w:r w:rsidRPr="00F33110">
        <w:rPr>
          <w:rFonts w:ascii="Times New Roman" w:eastAsia="標楷體" w:hAnsi="Times New Roman" w:cs="Times New Roman"/>
          <w:sz w:val="28"/>
          <w:szCs w:val="28"/>
        </w:rPr>
        <w:t xml:space="preserve"> University Overview of Appointment, Rights, and Obligations of Quota-Based Full-Time Faculty Changing Their Status to Supernumerary Project Faculty and the National Chung </w:t>
      </w:r>
      <w:proofErr w:type="spellStart"/>
      <w:r w:rsidRPr="00F33110">
        <w:rPr>
          <w:rFonts w:ascii="Times New Roman" w:eastAsia="標楷體" w:hAnsi="Times New Roman" w:cs="Times New Roman"/>
          <w:sz w:val="28"/>
          <w:szCs w:val="28"/>
        </w:rPr>
        <w:t>Hsing</w:t>
      </w:r>
      <w:proofErr w:type="spellEnd"/>
      <w:r w:rsidRPr="00F33110">
        <w:rPr>
          <w:rFonts w:ascii="Times New Roman" w:eastAsia="標楷體" w:hAnsi="Times New Roman" w:cs="Times New Roman"/>
          <w:sz w:val="28"/>
          <w:szCs w:val="28"/>
        </w:rPr>
        <w:t xml:space="preserve"> University Contract for the Employment of Full-Time Project Teaching (Research) Personnel. I hereby apply to change my status to project faculty in accordance with Article 13 of the National Chung </w:t>
      </w:r>
      <w:proofErr w:type="spellStart"/>
      <w:r w:rsidRPr="00F33110">
        <w:rPr>
          <w:rFonts w:ascii="Times New Roman" w:eastAsia="標楷體" w:hAnsi="Times New Roman" w:cs="Times New Roman"/>
          <w:sz w:val="28"/>
          <w:szCs w:val="28"/>
        </w:rPr>
        <w:t>Hsing</w:t>
      </w:r>
      <w:proofErr w:type="spellEnd"/>
      <w:r w:rsidRPr="00F33110">
        <w:rPr>
          <w:rFonts w:ascii="Times New Roman" w:eastAsia="標楷體" w:hAnsi="Times New Roman" w:cs="Times New Roman"/>
          <w:sz w:val="28"/>
          <w:szCs w:val="28"/>
        </w:rPr>
        <w:t xml:space="preserve"> University Regulations Governing the Appointment of Project Teaching and Research Personnel.</w:t>
      </w:r>
    </w:p>
    <w:p w14:paraId="1D1BB06E" w14:textId="77777777" w:rsidR="00B34C56" w:rsidRPr="00F33110" w:rsidRDefault="00B34C56" w:rsidP="00354D48">
      <w:pPr>
        <w:snapToGrid w:val="0"/>
        <w:spacing w:line="240" w:lineRule="atLeast"/>
        <w:ind w:leftChars="-413" w:left="-991" w:rightChars="-320" w:right="-768"/>
        <w:jc w:val="both"/>
        <w:rPr>
          <w:rFonts w:ascii="Times New Roman" w:eastAsia="標楷體" w:hAnsi="Times New Roman" w:cs="Times New Roman"/>
          <w:sz w:val="28"/>
          <w:szCs w:val="28"/>
        </w:rPr>
      </w:pPr>
    </w:p>
    <w:p w14:paraId="2EB04579" w14:textId="77777777" w:rsidR="0064447A" w:rsidRPr="00F33110" w:rsidRDefault="000C3DC0" w:rsidP="00B6019D">
      <w:pPr>
        <w:widowControl w:val="0"/>
        <w:tabs>
          <w:tab w:val="left" w:pos="2977"/>
        </w:tabs>
        <w:kinsoku w:val="0"/>
        <w:overflowPunct w:val="0"/>
        <w:autoSpaceDE w:val="0"/>
        <w:autoSpaceDN w:val="0"/>
        <w:adjustRightInd w:val="0"/>
        <w:snapToGrid w:val="0"/>
        <w:spacing w:after="240"/>
        <w:jc w:val="right"/>
        <w:rPr>
          <w:rFonts w:ascii="Times New Roman" w:eastAsia="標楷體" w:hAnsi="Times New Roman" w:cs="Times New Roman"/>
          <w:sz w:val="28"/>
          <w:szCs w:val="28"/>
        </w:rPr>
      </w:pPr>
      <w:r w:rsidRPr="00F33110">
        <w:rPr>
          <w:rFonts w:ascii="Times New Roman" w:eastAsia="標楷體" w:hAnsi="Times New Roman" w:cs="Times New Roman"/>
          <w:sz w:val="28"/>
          <w:szCs w:val="28"/>
        </w:rPr>
        <w:t>申請人：</w:t>
      </w:r>
      <w:r w:rsidRPr="00F33110">
        <w:rPr>
          <w:rFonts w:ascii="Times New Roman" w:eastAsia="標楷體" w:hAnsi="Times New Roman" w:cs="Times New Roman"/>
          <w:sz w:val="28"/>
          <w:szCs w:val="28"/>
        </w:rPr>
        <w:tab/>
        <w:t>(</w:t>
      </w:r>
      <w:r w:rsidRPr="00F33110">
        <w:rPr>
          <w:rFonts w:ascii="Times New Roman" w:eastAsia="標楷體" w:hAnsi="Times New Roman" w:cs="Times New Roman"/>
          <w:sz w:val="28"/>
          <w:szCs w:val="28"/>
        </w:rPr>
        <w:t>簽名</w:t>
      </w:r>
      <w:r w:rsidRPr="00F33110">
        <w:rPr>
          <w:rFonts w:ascii="Times New Roman" w:eastAsia="標楷體" w:hAnsi="Times New Roman" w:cs="Times New Roman"/>
          <w:sz w:val="28"/>
          <w:szCs w:val="28"/>
        </w:rPr>
        <w:t>)</w:t>
      </w:r>
    </w:p>
    <w:p w14:paraId="4A4C3CCF" w14:textId="55A6B88A" w:rsidR="000C3DC0" w:rsidRPr="00F33110" w:rsidRDefault="0064447A" w:rsidP="00B6019D">
      <w:pPr>
        <w:widowControl w:val="0"/>
        <w:tabs>
          <w:tab w:val="left" w:pos="2977"/>
        </w:tabs>
        <w:kinsoku w:val="0"/>
        <w:overflowPunct w:val="0"/>
        <w:autoSpaceDE w:val="0"/>
        <w:autoSpaceDN w:val="0"/>
        <w:adjustRightInd w:val="0"/>
        <w:snapToGrid w:val="0"/>
        <w:spacing w:after="240"/>
        <w:jc w:val="right"/>
        <w:rPr>
          <w:rFonts w:ascii="Times New Roman" w:eastAsia="標楷體" w:hAnsi="Times New Roman" w:cs="Times New Roman"/>
          <w:sz w:val="28"/>
          <w:szCs w:val="28"/>
        </w:rPr>
      </w:pPr>
      <w:r w:rsidRPr="00F33110">
        <w:rPr>
          <w:rFonts w:ascii="Times New Roman" w:eastAsia="標楷體" w:hAnsi="Times New Roman" w:cs="Times New Roman"/>
          <w:sz w:val="28"/>
          <w:szCs w:val="28"/>
        </w:rPr>
        <w:t>Applicant:</w:t>
      </w:r>
      <w:r w:rsidRPr="00F33110">
        <w:rPr>
          <w:rFonts w:ascii="Times New Roman" w:eastAsia="標楷體" w:hAnsi="Times New Roman" w:cs="Times New Roman"/>
          <w:sz w:val="28"/>
          <w:szCs w:val="28"/>
        </w:rPr>
        <w:tab/>
        <w:t>(Signature)</w:t>
      </w:r>
    </w:p>
    <w:p w14:paraId="4079F1E9" w14:textId="77777777" w:rsidR="0064447A" w:rsidRPr="00F33110" w:rsidRDefault="000C3DC0" w:rsidP="00B34C56">
      <w:pPr>
        <w:jc w:val="distribute"/>
        <w:rPr>
          <w:rFonts w:ascii="Times New Roman" w:eastAsia="標楷體" w:hAnsi="Times New Roman" w:cs="Times New Roman"/>
          <w:sz w:val="28"/>
          <w:szCs w:val="28"/>
        </w:rPr>
      </w:pPr>
      <w:r w:rsidRPr="00F33110">
        <w:rPr>
          <w:rFonts w:ascii="Times New Roman" w:eastAsia="標楷體" w:hAnsi="Times New Roman" w:cs="Times New Roman"/>
          <w:sz w:val="28"/>
          <w:szCs w:val="28"/>
        </w:rPr>
        <w:t>中</w:t>
      </w:r>
      <w:r w:rsidRPr="00F33110">
        <w:rPr>
          <w:rFonts w:ascii="Times New Roman" w:eastAsia="標楷體" w:hAnsi="Times New Roman" w:cs="Times New Roman"/>
          <w:sz w:val="28"/>
          <w:szCs w:val="28"/>
        </w:rPr>
        <w:t xml:space="preserve"> </w:t>
      </w:r>
      <w:r w:rsidRPr="00F33110">
        <w:rPr>
          <w:rFonts w:ascii="Times New Roman" w:eastAsia="標楷體" w:hAnsi="Times New Roman" w:cs="Times New Roman"/>
          <w:sz w:val="28"/>
          <w:szCs w:val="28"/>
        </w:rPr>
        <w:t>華</w:t>
      </w:r>
      <w:r w:rsidRPr="00F33110">
        <w:rPr>
          <w:rFonts w:ascii="Times New Roman" w:eastAsia="標楷體" w:hAnsi="Times New Roman" w:cs="Times New Roman"/>
          <w:sz w:val="28"/>
          <w:szCs w:val="28"/>
        </w:rPr>
        <w:t xml:space="preserve"> </w:t>
      </w:r>
      <w:r w:rsidRPr="00F33110">
        <w:rPr>
          <w:rFonts w:ascii="Times New Roman" w:eastAsia="標楷體" w:hAnsi="Times New Roman" w:cs="Times New Roman"/>
          <w:sz w:val="28"/>
          <w:szCs w:val="28"/>
        </w:rPr>
        <w:t>民</w:t>
      </w:r>
      <w:r w:rsidRPr="00F33110">
        <w:rPr>
          <w:rFonts w:ascii="Times New Roman" w:eastAsia="標楷體" w:hAnsi="Times New Roman" w:cs="Times New Roman"/>
          <w:sz w:val="28"/>
          <w:szCs w:val="28"/>
        </w:rPr>
        <w:t xml:space="preserve"> </w:t>
      </w:r>
      <w:r w:rsidRPr="00F33110">
        <w:rPr>
          <w:rFonts w:ascii="Times New Roman" w:eastAsia="標楷體" w:hAnsi="Times New Roman" w:cs="Times New Roman"/>
          <w:sz w:val="28"/>
          <w:szCs w:val="28"/>
        </w:rPr>
        <w:t>國</w:t>
      </w:r>
      <w:r w:rsidRPr="00F33110">
        <w:rPr>
          <w:rFonts w:ascii="Times New Roman" w:eastAsia="標楷體" w:hAnsi="Times New Roman" w:cs="Times New Roman"/>
          <w:sz w:val="28"/>
          <w:szCs w:val="28"/>
        </w:rPr>
        <w:t xml:space="preserve"> </w:t>
      </w:r>
      <w:r w:rsidRPr="00F33110">
        <w:rPr>
          <w:rFonts w:ascii="Times New Roman" w:eastAsia="標楷體" w:hAnsi="Times New Roman" w:cs="Times New Roman"/>
          <w:sz w:val="28"/>
          <w:szCs w:val="28"/>
        </w:rPr>
        <w:t>年</w:t>
      </w:r>
      <w:r w:rsidRPr="00F33110">
        <w:rPr>
          <w:rFonts w:ascii="Times New Roman" w:eastAsia="標楷體" w:hAnsi="Times New Roman" w:cs="Times New Roman"/>
          <w:sz w:val="28"/>
          <w:szCs w:val="28"/>
        </w:rPr>
        <w:t xml:space="preserve"> </w:t>
      </w:r>
      <w:r w:rsidRPr="00F33110">
        <w:rPr>
          <w:rFonts w:ascii="Times New Roman" w:eastAsia="標楷體" w:hAnsi="Times New Roman" w:cs="Times New Roman"/>
          <w:sz w:val="28"/>
          <w:szCs w:val="28"/>
        </w:rPr>
        <w:t>月</w:t>
      </w:r>
      <w:r w:rsidRPr="00F33110">
        <w:rPr>
          <w:rFonts w:ascii="Times New Roman" w:eastAsia="標楷體" w:hAnsi="Times New Roman" w:cs="Times New Roman"/>
          <w:sz w:val="28"/>
          <w:szCs w:val="28"/>
        </w:rPr>
        <w:t xml:space="preserve"> </w:t>
      </w:r>
      <w:r w:rsidRPr="00F33110">
        <w:rPr>
          <w:rFonts w:ascii="Times New Roman" w:eastAsia="標楷體" w:hAnsi="Times New Roman" w:cs="Times New Roman"/>
          <w:sz w:val="28"/>
          <w:szCs w:val="28"/>
        </w:rPr>
        <w:t>日</w:t>
      </w:r>
    </w:p>
    <w:p w14:paraId="5F3110F3" w14:textId="7E2D71EE" w:rsidR="004B5240" w:rsidRPr="00F33110" w:rsidRDefault="0064447A" w:rsidP="0064447A">
      <w:pPr>
        <w:jc w:val="center"/>
        <w:rPr>
          <w:rFonts w:ascii="Times New Roman" w:eastAsia="標楷體" w:hAnsi="Times New Roman" w:cs="Times New Roman"/>
          <w:sz w:val="28"/>
          <w:szCs w:val="28"/>
        </w:rPr>
      </w:pPr>
      <w:r w:rsidRPr="00F33110">
        <w:rPr>
          <w:rFonts w:ascii="Times New Roman" w:eastAsia="標楷體" w:hAnsi="Times New Roman" w:cs="Times New Roman"/>
          <w:sz w:val="28"/>
          <w:szCs w:val="28"/>
        </w:rPr>
        <w:t>____/____/____ (MM/DD/YYYY)</w:t>
      </w:r>
    </w:p>
    <w:sectPr w:rsidR="004B5240" w:rsidRPr="00F33110" w:rsidSect="00B6019D">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7D8E5" w14:textId="77777777" w:rsidR="00291DA9" w:rsidRDefault="00291DA9" w:rsidP="00FD29CB">
      <w:r>
        <w:separator/>
      </w:r>
    </w:p>
  </w:endnote>
  <w:endnote w:type="continuationSeparator" w:id="0">
    <w:p w14:paraId="6BB03218" w14:textId="77777777" w:rsidR="00291DA9" w:rsidRDefault="00291DA9" w:rsidP="00FD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3D06" w14:textId="77777777" w:rsidR="00B6019D" w:rsidRDefault="00B601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B1E4" w14:textId="77777777" w:rsidR="00B6019D" w:rsidRDefault="00B601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A15D" w14:textId="77777777" w:rsidR="00B6019D" w:rsidRDefault="00B60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822D2" w14:textId="77777777" w:rsidR="00291DA9" w:rsidRDefault="00291DA9" w:rsidP="00FD29CB">
      <w:r>
        <w:separator/>
      </w:r>
    </w:p>
  </w:footnote>
  <w:footnote w:type="continuationSeparator" w:id="0">
    <w:p w14:paraId="2EF382F8" w14:textId="77777777" w:rsidR="00291DA9" w:rsidRDefault="00291DA9" w:rsidP="00FD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95242" w14:textId="77777777" w:rsidR="00B6019D" w:rsidRDefault="00B601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F138" w14:textId="7EF11CD0" w:rsidR="00FD29CB" w:rsidRDefault="00FD29CB" w:rsidP="00B601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39F3" w14:textId="77777777" w:rsidR="00B6019D" w:rsidRDefault="00B601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13"/>
    <w:rsid w:val="00020B6B"/>
    <w:rsid w:val="00034697"/>
    <w:rsid w:val="00036340"/>
    <w:rsid w:val="000C3DC0"/>
    <w:rsid w:val="000C4655"/>
    <w:rsid w:val="000E1E31"/>
    <w:rsid w:val="00103349"/>
    <w:rsid w:val="00103820"/>
    <w:rsid w:val="001D777B"/>
    <w:rsid w:val="00233E32"/>
    <w:rsid w:val="00286321"/>
    <w:rsid w:val="00291DA9"/>
    <w:rsid w:val="002C1D41"/>
    <w:rsid w:val="002D13CC"/>
    <w:rsid w:val="00327F01"/>
    <w:rsid w:val="00350420"/>
    <w:rsid w:val="00354D48"/>
    <w:rsid w:val="003859F8"/>
    <w:rsid w:val="003B4F2E"/>
    <w:rsid w:val="003F22FE"/>
    <w:rsid w:val="00472029"/>
    <w:rsid w:val="004867D5"/>
    <w:rsid w:val="004B1C91"/>
    <w:rsid w:val="004B5240"/>
    <w:rsid w:val="004D1982"/>
    <w:rsid w:val="004F2383"/>
    <w:rsid w:val="004F4A73"/>
    <w:rsid w:val="00531404"/>
    <w:rsid w:val="00541FC9"/>
    <w:rsid w:val="005C53B4"/>
    <w:rsid w:val="00616AF9"/>
    <w:rsid w:val="0064447A"/>
    <w:rsid w:val="006A453F"/>
    <w:rsid w:val="006E17F8"/>
    <w:rsid w:val="006F4EDB"/>
    <w:rsid w:val="00716B77"/>
    <w:rsid w:val="00720A0C"/>
    <w:rsid w:val="00797F76"/>
    <w:rsid w:val="007B0AB5"/>
    <w:rsid w:val="007D05D2"/>
    <w:rsid w:val="007F4874"/>
    <w:rsid w:val="00855B5E"/>
    <w:rsid w:val="008C5266"/>
    <w:rsid w:val="008D5234"/>
    <w:rsid w:val="008F6F13"/>
    <w:rsid w:val="00901552"/>
    <w:rsid w:val="00966CAE"/>
    <w:rsid w:val="00974224"/>
    <w:rsid w:val="0098788A"/>
    <w:rsid w:val="009B5807"/>
    <w:rsid w:val="009E0A01"/>
    <w:rsid w:val="00A15520"/>
    <w:rsid w:val="00A23605"/>
    <w:rsid w:val="00A45209"/>
    <w:rsid w:val="00A4617F"/>
    <w:rsid w:val="00AC0DC0"/>
    <w:rsid w:val="00AD34E6"/>
    <w:rsid w:val="00AF041D"/>
    <w:rsid w:val="00B23F74"/>
    <w:rsid w:val="00B34C56"/>
    <w:rsid w:val="00B42907"/>
    <w:rsid w:val="00B6019D"/>
    <w:rsid w:val="00B73F61"/>
    <w:rsid w:val="00B876CE"/>
    <w:rsid w:val="00BA17FF"/>
    <w:rsid w:val="00BB5FF8"/>
    <w:rsid w:val="00C10840"/>
    <w:rsid w:val="00C31485"/>
    <w:rsid w:val="00C34296"/>
    <w:rsid w:val="00C45F3B"/>
    <w:rsid w:val="00CD17AC"/>
    <w:rsid w:val="00D057EC"/>
    <w:rsid w:val="00D714A2"/>
    <w:rsid w:val="00E81E29"/>
    <w:rsid w:val="00EC6A7A"/>
    <w:rsid w:val="00F33110"/>
    <w:rsid w:val="00F35B9F"/>
    <w:rsid w:val="00F52DAD"/>
    <w:rsid w:val="00F65FB7"/>
    <w:rsid w:val="00F70FBA"/>
    <w:rsid w:val="00FA420D"/>
    <w:rsid w:val="00FD29CB"/>
    <w:rsid w:val="00FD2D14"/>
    <w:rsid w:val="00FD4B2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5660"/>
  <w15:docId w15:val="{C4CC36DF-683F-4E06-96EA-E6083014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6F13"/>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9CB"/>
    <w:pPr>
      <w:tabs>
        <w:tab w:val="center" w:pos="4153"/>
        <w:tab w:val="right" w:pos="8306"/>
      </w:tabs>
      <w:snapToGrid w:val="0"/>
    </w:pPr>
    <w:rPr>
      <w:sz w:val="20"/>
      <w:szCs w:val="20"/>
    </w:rPr>
  </w:style>
  <w:style w:type="character" w:customStyle="1" w:styleId="a4">
    <w:name w:val="頁首 字元"/>
    <w:basedOn w:val="a0"/>
    <w:link w:val="a3"/>
    <w:uiPriority w:val="99"/>
    <w:rsid w:val="00FD29CB"/>
    <w:rPr>
      <w:rFonts w:ascii="新細明體" w:eastAsia="新細明體" w:hAnsi="新細明體" w:cs="新細明體"/>
      <w:kern w:val="0"/>
      <w:sz w:val="20"/>
      <w:szCs w:val="20"/>
    </w:rPr>
  </w:style>
  <w:style w:type="paragraph" w:styleId="a5">
    <w:name w:val="footer"/>
    <w:basedOn w:val="a"/>
    <w:link w:val="a6"/>
    <w:uiPriority w:val="99"/>
    <w:unhideWhenUsed/>
    <w:rsid w:val="00FD29CB"/>
    <w:pPr>
      <w:tabs>
        <w:tab w:val="center" w:pos="4153"/>
        <w:tab w:val="right" w:pos="8306"/>
      </w:tabs>
      <w:snapToGrid w:val="0"/>
    </w:pPr>
    <w:rPr>
      <w:sz w:val="20"/>
      <w:szCs w:val="20"/>
    </w:rPr>
  </w:style>
  <w:style w:type="character" w:customStyle="1" w:styleId="a6">
    <w:name w:val="頁尾 字元"/>
    <w:basedOn w:val="a0"/>
    <w:link w:val="a5"/>
    <w:uiPriority w:val="99"/>
    <w:rsid w:val="00FD29CB"/>
    <w:rPr>
      <w:rFonts w:ascii="新細明體" w:eastAsia="新細明體" w:hAnsi="新細明體" w:cs="新細明體"/>
      <w:kern w:val="0"/>
      <w:sz w:val="20"/>
      <w:szCs w:val="20"/>
    </w:rPr>
  </w:style>
  <w:style w:type="paragraph" w:styleId="a7">
    <w:name w:val="Balloon Text"/>
    <w:basedOn w:val="a"/>
    <w:link w:val="a8"/>
    <w:uiPriority w:val="99"/>
    <w:semiHidden/>
    <w:unhideWhenUsed/>
    <w:rsid w:val="009E0A0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E0A01"/>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4D1982"/>
    <w:rPr>
      <w:sz w:val="18"/>
      <w:szCs w:val="18"/>
    </w:rPr>
  </w:style>
  <w:style w:type="paragraph" w:styleId="aa">
    <w:name w:val="annotation text"/>
    <w:basedOn w:val="a"/>
    <w:link w:val="ab"/>
    <w:uiPriority w:val="99"/>
    <w:unhideWhenUsed/>
    <w:rsid w:val="004D1982"/>
  </w:style>
  <w:style w:type="character" w:customStyle="1" w:styleId="ab">
    <w:name w:val="註解文字 字元"/>
    <w:basedOn w:val="a0"/>
    <w:link w:val="aa"/>
    <w:uiPriority w:val="99"/>
    <w:rsid w:val="004D1982"/>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李秀容</dc:creator>
  <cp:lastModifiedBy>(Edit_PR Leader) Ann Lai</cp:lastModifiedBy>
  <cp:revision>11</cp:revision>
  <cp:lastPrinted>2020-04-13T00:35:00Z</cp:lastPrinted>
  <dcterms:created xsi:type="dcterms:W3CDTF">2024-01-11T03:13:00Z</dcterms:created>
  <dcterms:modified xsi:type="dcterms:W3CDTF">2025-11-03T07:55:00Z</dcterms:modified>
</cp:coreProperties>
</file>